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F475F" w14:textId="16EF5BEA" w:rsidR="001E7E1E" w:rsidRPr="00393DA1" w:rsidRDefault="001E7E1E" w:rsidP="001E7E1E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086309">
        <w:rPr>
          <w:rFonts w:ascii="Arial" w:hAnsi="Arial" w:cs="Arial"/>
          <w:b/>
          <w:bCs/>
          <w:noProof/>
          <w:sz w:val="24"/>
          <w:szCs w:val="26"/>
        </w:rPr>
        <w:t>3GPP TSG RAN WG1 #</w:t>
      </w:r>
      <w:r w:rsidRPr="00393DA1">
        <w:rPr>
          <w:rFonts w:ascii="Arial" w:hAnsi="Arial" w:cs="Arial"/>
          <w:b/>
          <w:bCs/>
          <w:noProof/>
          <w:sz w:val="24"/>
          <w:szCs w:val="26"/>
        </w:rPr>
        <w:t>100                                          R1-20</w:t>
      </w:r>
      <w:r w:rsidR="00B70CB9" w:rsidRPr="00393DA1">
        <w:rPr>
          <w:rFonts w:ascii="Arial" w:hAnsi="Arial" w:cs="Arial"/>
          <w:b/>
          <w:bCs/>
          <w:noProof/>
          <w:sz w:val="24"/>
          <w:szCs w:val="26"/>
        </w:rPr>
        <w:t>00772</w:t>
      </w:r>
    </w:p>
    <w:p w14:paraId="51B1ED7D" w14:textId="77777777" w:rsidR="001E7E1E" w:rsidRPr="00393DA1" w:rsidRDefault="001E7E1E" w:rsidP="001E7E1E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393DA1">
        <w:rPr>
          <w:rFonts w:ascii="Arial" w:hAnsi="Arial" w:cs="Arial"/>
          <w:b/>
          <w:bCs/>
          <w:noProof/>
          <w:sz w:val="24"/>
          <w:szCs w:val="26"/>
        </w:rPr>
        <w:t>e-Meeting, February 24</w:t>
      </w:r>
      <w:r w:rsidRPr="00393DA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393DA1">
        <w:rPr>
          <w:rFonts w:ascii="Arial" w:hAnsi="Arial" w:cs="Arial"/>
          <w:b/>
          <w:bCs/>
          <w:noProof/>
          <w:sz w:val="24"/>
          <w:szCs w:val="26"/>
        </w:rPr>
        <w:t xml:space="preserve"> – March 6</w:t>
      </w:r>
      <w:r w:rsidRPr="00393DA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393DA1">
        <w:rPr>
          <w:rFonts w:ascii="Arial" w:hAnsi="Arial" w:cs="Arial"/>
          <w:b/>
          <w:bCs/>
          <w:noProof/>
          <w:sz w:val="24"/>
          <w:szCs w:val="26"/>
        </w:rPr>
        <w:t>, 2020</w:t>
      </w:r>
    </w:p>
    <w:p w14:paraId="744138CD" w14:textId="33DBC2FF" w:rsidR="00491D04" w:rsidRPr="00393DA1" w:rsidRDefault="00B015C3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93DA1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93DA1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2DCF9E4D" w:rsidR="00491D04" w:rsidRPr="008A22C0" w:rsidRDefault="00491D04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1071689"/>
      <w:r w:rsidRPr="00393DA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93DA1">
        <w:rPr>
          <w:rFonts w:ascii="Arial" w:hAnsi="Arial" w:cs="Arial"/>
          <w:b/>
          <w:sz w:val="24"/>
          <w:szCs w:val="26"/>
          <w:lang w:val="en-US"/>
        </w:rPr>
        <w:tab/>
      </w:r>
      <w:r w:rsidR="00564931" w:rsidRPr="00393DA1">
        <w:rPr>
          <w:rFonts w:ascii="Arial" w:hAnsi="Arial" w:cs="Arial"/>
          <w:b/>
          <w:sz w:val="24"/>
          <w:szCs w:val="26"/>
          <w:lang w:val="en-US"/>
        </w:rPr>
        <w:t>Remaining issues</w:t>
      </w:r>
      <w:r w:rsidR="00686BD1" w:rsidRPr="00393DA1">
        <w:rPr>
          <w:rFonts w:ascii="Arial" w:hAnsi="Arial" w:cs="Arial"/>
          <w:b/>
          <w:sz w:val="24"/>
          <w:szCs w:val="26"/>
          <w:lang w:val="en-US"/>
        </w:rPr>
        <w:t xml:space="preserve"> on w</w:t>
      </w:r>
      <w:r w:rsidR="002804B1" w:rsidRPr="00393DA1">
        <w:rPr>
          <w:rFonts w:ascii="Arial" w:hAnsi="Arial" w:cs="Arial"/>
          <w:b/>
          <w:sz w:val="24"/>
          <w:szCs w:val="26"/>
          <w:lang w:val="en-US"/>
        </w:rPr>
        <w:t>ideband operation for NR-U</w:t>
      </w:r>
    </w:p>
    <w:p w14:paraId="2BBA9C0C" w14:textId="7D8ADA48" w:rsidR="00491D04" w:rsidRPr="00086309" w:rsidRDefault="00491D04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1E7E1E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1E7E1E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1E7E1E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1E7E1E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1E7E1E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1E7E1E">
        <w:rPr>
          <w:rFonts w:ascii="Arial" w:hAnsi="Arial" w:cs="Arial"/>
          <w:b/>
          <w:sz w:val="24"/>
          <w:szCs w:val="26"/>
          <w:lang w:val="en-US"/>
        </w:rPr>
        <w:t>2.2.5</w:t>
      </w:r>
      <w:r w:rsidR="00FC18F7" w:rsidRPr="001E7E1E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1E7E1E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2804B1" w:rsidRPr="001E7E1E">
        <w:rPr>
          <w:rFonts w:ascii="Arial" w:hAnsi="Arial" w:cs="Arial"/>
          <w:b/>
          <w:sz w:val="24"/>
          <w:szCs w:val="26"/>
          <w:lang w:val="en-US"/>
        </w:rPr>
        <w:t>Wide-band operation</w:t>
      </w:r>
    </w:p>
    <w:bookmarkEnd w:id="0"/>
    <w:p w14:paraId="310138F3" w14:textId="77777777" w:rsidR="00491D04" w:rsidRPr="00086309" w:rsidRDefault="00491D04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086309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086309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086309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086309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086309">
      <w:pPr>
        <w:pStyle w:val="1"/>
      </w:pPr>
      <w:r w:rsidRPr="00086309">
        <w:t>Introduction</w:t>
      </w:r>
    </w:p>
    <w:p w14:paraId="309DA2FC" w14:textId="1DB6B789" w:rsidR="00B70CB9" w:rsidRPr="0045425C" w:rsidRDefault="00B70CB9" w:rsidP="00B70CB9">
      <w:r w:rsidRPr="0045425C">
        <w:t xml:space="preserve">In RAN1 #99, </w:t>
      </w:r>
      <w:r>
        <w:t xml:space="preserve">the </w:t>
      </w:r>
      <w:r w:rsidRPr="0045425C">
        <w:t xml:space="preserve">normative work </w:t>
      </w:r>
      <w:r>
        <w:t>on</w:t>
      </w:r>
      <w:r w:rsidRPr="0045425C">
        <w:t xml:space="preserve"> all </w:t>
      </w:r>
      <w:r>
        <w:t xml:space="preserve">RAN1 </w:t>
      </w:r>
      <w:r w:rsidRPr="0045425C">
        <w:t xml:space="preserve">essential topics </w:t>
      </w:r>
      <w:r>
        <w:t>for</w:t>
      </w:r>
      <w:r w:rsidRPr="0045425C">
        <w:t xml:space="preserve"> Rel-16 NR-U was finalized. However, there are remaining issues to be addressed</w:t>
      </w:r>
      <w:r>
        <w:t xml:space="preserve"> for stabilization of the specifications</w:t>
      </w:r>
      <w:r w:rsidRPr="0045425C">
        <w:t xml:space="preserve">. </w:t>
      </w:r>
      <w:r>
        <w:t xml:space="preserve">Some of </w:t>
      </w:r>
      <w:r w:rsidR="00EF4965">
        <w:t xml:space="preserve">the remaining issues </w:t>
      </w:r>
      <w:bookmarkStart w:id="3" w:name="_GoBack"/>
      <w:bookmarkEnd w:id="3"/>
      <w:r>
        <w:t>are discussed i</w:t>
      </w:r>
      <w:r w:rsidRPr="0045425C">
        <w:t>n this contribution</w:t>
      </w:r>
      <w:r>
        <w:t>,</w:t>
      </w:r>
      <w:r w:rsidRPr="0045425C">
        <w:t xml:space="preserve"> focusing on </w:t>
      </w:r>
      <w:r>
        <w:t>wideband operation</w:t>
      </w:r>
      <w:r w:rsidRPr="0045425C">
        <w:t>.</w:t>
      </w:r>
    </w:p>
    <w:p w14:paraId="566A98BE" w14:textId="77777777" w:rsidR="004978A2" w:rsidRPr="00B70CB9" w:rsidRDefault="004978A2" w:rsidP="00086309"/>
    <w:p w14:paraId="5298FE59" w14:textId="2CC4B71F" w:rsidR="00E95597" w:rsidRDefault="00DF38E6" w:rsidP="00086309">
      <w:pPr>
        <w:pStyle w:val="1"/>
      </w:pPr>
      <w:r>
        <w:t>Discussion</w:t>
      </w:r>
    </w:p>
    <w:p w14:paraId="36B4A988" w14:textId="1DA9FF6C" w:rsidR="00C750A8" w:rsidRPr="003F72A5" w:rsidRDefault="001251A2" w:rsidP="00086309">
      <w:pPr>
        <w:rPr>
          <w:b/>
          <w:u w:val="single"/>
        </w:rPr>
      </w:pPr>
      <w:r>
        <w:rPr>
          <w:b/>
          <w:u w:val="single"/>
        </w:rPr>
        <w:t>RB sets and</w:t>
      </w:r>
      <w:r w:rsidR="003F72A5" w:rsidRPr="003F72A5">
        <w:rPr>
          <w:b/>
          <w:u w:val="single"/>
        </w:rPr>
        <w:t xml:space="preserve"> initial DL BWP</w:t>
      </w:r>
    </w:p>
    <w:p w14:paraId="3EFBE338" w14:textId="51B2299D" w:rsidR="003F72A5" w:rsidRPr="003D2C9C" w:rsidRDefault="003D2C9C" w:rsidP="003F72A5">
      <w:pPr>
        <w:rPr>
          <w:color w:val="000000"/>
        </w:rPr>
      </w:pPr>
      <w:r>
        <w:rPr>
          <w:color w:val="000000"/>
        </w:rPr>
        <w:t xml:space="preserve">The </w:t>
      </w:r>
      <w:r>
        <w:rPr>
          <w:rFonts w:hint="eastAsia"/>
          <w:color w:val="000000"/>
        </w:rPr>
        <w:t>T</w:t>
      </w:r>
      <w:r>
        <w:rPr>
          <w:color w:val="000000"/>
        </w:rPr>
        <w:t xml:space="preserve">S 38.214 </w:t>
      </w:r>
      <w:r w:rsidR="00102664">
        <w:rPr>
          <w:color w:val="000000"/>
        </w:rPr>
        <w:t xml:space="preserve">V16.0.0 </w:t>
      </w:r>
      <w:r>
        <w:rPr>
          <w:color w:val="000000"/>
        </w:rPr>
        <w:t>says the following: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“</w:t>
      </w:r>
      <w:r w:rsidR="003F72A5" w:rsidRPr="00FD347B">
        <w:rPr>
          <w:color w:val="000000"/>
        </w:rPr>
        <w:t xml:space="preserve">For a carrier with intra-carrier guard bands, the UE does not expect </w:t>
      </w:r>
      <w:r w:rsidR="003F72A5">
        <w:rPr>
          <w:color w:val="000000"/>
        </w:rPr>
        <w:t xml:space="preserve">to receive a </w:t>
      </w:r>
      <w:r w:rsidR="003F72A5" w:rsidRPr="00FD347B">
        <w:rPr>
          <w:color w:val="000000"/>
        </w:rPr>
        <w:t>BWP</w:t>
      </w:r>
      <w:r w:rsidR="003F72A5">
        <w:rPr>
          <w:color w:val="000000"/>
        </w:rPr>
        <w:t xml:space="preserve"> configuration</w:t>
      </w:r>
      <w:r w:rsidR="003F72A5" w:rsidRPr="00FD347B">
        <w:rPr>
          <w:color w:val="000000"/>
        </w:rPr>
        <w:t xml:space="preserve"> </w:t>
      </w:r>
      <w:r w:rsidR="003F72A5">
        <w:rPr>
          <w:color w:val="000000"/>
        </w:rPr>
        <w:t xml:space="preserve">by </w:t>
      </w:r>
      <w:r w:rsidR="003F72A5" w:rsidRPr="00ED3E87">
        <w:rPr>
          <w:i/>
          <w:color w:val="000000"/>
        </w:rPr>
        <w:t>BWP-Downlink</w:t>
      </w:r>
      <w:r w:rsidR="003F72A5">
        <w:rPr>
          <w:color w:val="000000"/>
        </w:rPr>
        <w:t xml:space="preserve"> or </w:t>
      </w:r>
      <w:r w:rsidR="003F72A5" w:rsidRPr="00DD0B22">
        <w:rPr>
          <w:i/>
          <w:color w:val="000000"/>
        </w:rPr>
        <w:t>BWP-Uplink</w:t>
      </w:r>
      <w:r w:rsidR="003F72A5">
        <w:rPr>
          <w:color w:val="000000"/>
        </w:rPr>
        <w:t xml:space="preserve"> partially overlapping with</w:t>
      </w:r>
      <w:r w:rsidR="003F72A5" w:rsidRPr="00FD347B">
        <w:rPr>
          <w:color w:val="000000"/>
        </w:rPr>
        <w:t xml:space="preserve"> a RB</w:t>
      </w:r>
      <w:r w:rsidR="003F72A5">
        <w:rPr>
          <w:color w:val="000000"/>
        </w:rPr>
        <w:t>-</w:t>
      </w:r>
      <w:r w:rsidR="003F72A5" w:rsidRPr="00FD347B">
        <w:rPr>
          <w:color w:val="000000"/>
        </w:rPr>
        <w:t>set.</w:t>
      </w:r>
      <w:r w:rsidR="003F72A5" w:rsidRPr="000B4484">
        <w:rPr>
          <w:color w:val="000000"/>
          <w:lang w:val="en-US"/>
        </w:rPr>
        <w:t xml:space="preserve"> </w:t>
      </w:r>
      <w:r w:rsidR="003F72A5">
        <w:rPr>
          <w:color w:val="000000"/>
          <w:lang w:val="en-US"/>
        </w:rPr>
        <w:t xml:space="preserve">RB-sets within BWP form a set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RB-sets</m:t>
            </m:r>
          </m:sub>
        </m:sSub>
      </m:oMath>
      <w:r w:rsidR="003F72A5">
        <w:rPr>
          <w:color w:val="000000"/>
          <w:lang w:val="en-US"/>
        </w:rPr>
        <w:t xml:space="preserve"> of cardinality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RB-set</m:t>
            </m:r>
          </m:sub>
          <m:sup>
            <m:r>
              <w:rPr>
                <w:rFonts w:ascii="Cambria Math" w:hAnsi="Cambria Math"/>
                <w:color w:val="000000"/>
                <w:lang w:val="en-US"/>
              </w:rPr>
              <m:t>BWP</m:t>
            </m:r>
          </m:sup>
        </m:sSubSup>
      </m:oMath>
      <w:r w:rsidR="003F72A5">
        <w:rPr>
          <w:color w:val="000000"/>
          <w:lang w:val="en-US"/>
        </w:rPr>
        <w:t>.</w:t>
      </w:r>
      <w:r>
        <w:rPr>
          <w:color w:val="000000"/>
          <w:lang w:val="en-US"/>
        </w:rPr>
        <w:t>”</w:t>
      </w:r>
    </w:p>
    <w:p w14:paraId="6E57709D" w14:textId="522B17CB" w:rsidR="003D2C9C" w:rsidRDefault="003F72A5" w:rsidP="00086309">
      <w:pPr>
        <w:rPr>
          <w:lang w:val="en-US"/>
        </w:rPr>
      </w:pPr>
      <w:r>
        <w:rPr>
          <w:lang w:val="en-US"/>
        </w:rPr>
        <w:t xml:space="preserve">A BWP configured by </w:t>
      </w:r>
      <w:r w:rsidRPr="00ED3E87">
        <w:rPr>
          <w:i/>
          <w:color w:val="000000"/>
        </w:rPr>
        <w:t>BWP-Downlink</w:t>
      </w:r>
      <w:r>
        <w:rPr>
          <w:color w:val="000000"/>
        </w:rPr>
        <w:t xml:space="preserve"> or </w:t>
      </w:r>
      <w:r w:rsidRPr="00DD0B22">
        <w:rPr>
          <w:i/>
          <w:color w:val="000000"/>
        </w:rPr>
        <w:t>BWP-Uplink</w:t>
      </w:r>
      <w:r>
        <w:rPr>
          <w:color w:val="000000"/>
        </w:rPr>
        <w:t xml:space="preserve"> </w:t>
      </w:r>
      <w:r>
        <w:rPr>
          <w:lang w:val="en-US"/>
        </w:rPr>
        <w:t>is not partially overlapping with RB set</w:t>
      </w:r>
      <w:r w:rsidR="0062153F">
        <w:rPr>
          <w:lang w:val="en-US"/>
        </w:rPr>
        <w:t>(s)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  <w:r w:rsidR="0062153F">
        <w:rPr>
          <w:lang w:val="en-US"/>
        </w:rPr>
        <w:t>However, it is not mentioned whether this</w:t>
      </w:r>
      <w:r>
        <w:rPr>
          <w:lang w:val="en-US"/>
        </w:rPr>
        <w:t xml:space="preserve"> </w:t>
      </w:r>
      <w:r w:rsidR="00D52C01">
        <w:rPr>
          <w:lang w:val="en-US"/>
        </w:rPr>
        <w:t>condition</w:t>
      </w:r>
      <w:r>
        <w:rPr>
          <w:lang w:val="en-US"/>
        </w:rPr>
        <w:t xml:space="preserve"> </w:t>
      </w:r>
      <w:r w:rsidR="0062153F">
        <w:rPr>
          <w:lang w:val="en-US"/>
        </w:rPr>
        <w:t xml:space="preserve">is valid for other BWPs, i.e., initial BWPs. Our thought </w:t>
      </w:r>
      <w:r w:rsidR="00A032CD">
        <w:rPr>
          <w:lang w:val="en-US"/>
        </w:rPr>
        <w:t>follows as:</w:t>
      </w:r>
    </w:p>
    <w:p w14:paraId="57DCBED5" w14:textId="0B915A92" w:rsidR="003D2C9C" w:rsidRPr="00647E77" w:rsidRDefault="00D52C01" w:rsidP="00D52C01">
      <w:pPr>
        <w:pStyle w:val="a4"/>
        <w:numPr>
          <w:ilvl w:val="0"/>
          <w:numId w:val="28"/>
        </w:numPr>
        <w:ind w:leftChars="0"/>
        <w:rPr>
          <w:lang w:val="en-US"/>
        </w:rPr>
      </w:pPr>
      <w:r w:rsidRPr="00647E77">
        <w:rPr>
          <w:lang w:val="en-US"/>
        </w:rPr>
        <w:t>Initial DL BWP and initial UL BWP</w:t>
      </w:r>
      <w:r w:rsidR="003D2C9C" w:rsidRPr="00647E77">
        <w:rPr>
          <w:lang w:val="en-US"/>
        </w:rPr>
        <w:t xml:space="preserve"> configured by SIB1</w:t>
      </w:r>
      <w:r w:rsidRPr="00647E77">
        <w:rPr>
          <w:lang w:val="en-US"/>
        </w:rPr>
        <w:t xml:space="preserve"> (i.e., </w:t>
      </w:r>
      <w:proofErr w:type="spellStart"/>
      <w:r w:rsidRPr="00647E77">
        <w:rPr>
          <w:i/>
          <w:lang w:val="en-US"/>
        </w:rPr>
        <w:t>DownlinkConfigCommon</w:t>
      </w:r>
      <w:proofErr w:type="spellEnd"/>
      <w:r w:rsidRPr="00647E77">
        <w:rPr>
          <w:lang w:val="en-US"/>
        </w:rPr>
        <w:t xml:space="preserve"> and </w:t>
      </w:r>
      <w:proofErr w:type="spellStart"/>
      <w:r w:rsidRPr="00647E77">
        <w:rPr>
          <w:i/>
        </w:rPr>
        <w:t>UplinkConfigCommon</w:t>
      </w:r>
      <w:proofErr w:type="spellEnd"/>
      <w:r w:rsidRPr="00647E77">
        <w:t>)</w:t>
      </w:r>
      <w:r w:rsidR="003D2C9C" w:rsidRPr="00647E77">
        <w:rPr>
          <w:lang w:val="en-US"/>
        </w:rPr>
        <w:t xml:space="preserve">: </w:t>
      </w:r>
      <w:r w:rsidRPr="00647E77">
        <w:rPr>
          <w:lang w:val="en-US"/>
        </w:rPr>
        <w:t>A</w:t>
      </w:r>
      <w:r w:rsidR="003D2C9C" w:rsidRPr="00647E77">
        <w:rPr>
          <w:lang w:val="en-US"/>
        </w:rPr>
        <w:t>pply the same rule.</w:t>
      </w:r>
    </w:p>
    <w:p w14:paraId="421D08BD" w14:textId="5980570D" w:rsidR="00A032CD" w:rsidRDefault="003D2C9C" w:rsidP="003D2C9C">
      <w:pPr>
        <w:pStyle w:val="a4"/>
        <w:numPr>
          <w:ilvl w:val="0"/>
          <w:numId w:val="28"/>
        </w:numPr>
        <w:ind w:leftChars="0"/>
        <w:rPr>
          <w:lang w:val="en-US"/>
        </w:rPr>
      </w:pPr>
      <w:r w:rsidRPr="00647E77">
        <w:rPr>
          <w:lang w:val="en-US"/>
        </w:rPr>
        <w:t>Initial DL BWP configured by PBCH</w:t>
      </w:r>
      <w:r w:rsidR="00D52C01" w:rsidRPr="00647E77">
        <w:rPr>
          <w:lang w:val="en-US"/>
        </w:rPr>
        <w:t xml:space="preserve"> (i.e., </w:t>
      </w:r>
      <w:r w:rsidR="00D52C01" w:rsidRPr="00647E77">
        <w:rPr>
          <w:i/>
        </w:rPr>
        <w:t>PDCCH-ConfigSIB1</w:t>
      </w:r>
      <w:r w:rsidR="00D52C01" w:rsidRPr="00647E77">
        <w:t>)</w:t>
      </w:r>
      <w:r w:rsidRPr="00647E77">
        <w:rPr>
          <w:lang w:val="en-US"/>
        </w:rPr>
        <w:t xml:space="preserve">: </w:t>
      </w:r>
      <w:r w:rsidR="00C738D6" w:rsidRPr="00647E77">
        <w:rPr>
          <w:lang w:val="en-US"/>
        </w:rPr>
        <w:t xml:space="preserve">The initial DL BWP size is fixed </w:t>
      </w:r>
      <w:r w:rsidR="00A032CD">
        <w:rPr>
          <w:lang w:val="en-US"/>
        </w:rPr>
        <w:t>to</w:t>
      </w:r>
      <w:r w:rsidR="00C738D6" w:rsidRPr="00647E77">
        <w:rPr>
          <w:lang w:val="en-US"/>
        </w:rPr>
        <w:t xml:space="preserve"> 96</w:t>
      </w:r>
      <w:r w:rsidR="00A032CD">
        <w:rPr>
          <w:lang w:val="en-US"/>
        </w:rPr>
        <w:t xml:space="preserve"> or </w:t>
      </w:r>
      <w:r w:rsidR="00C738D6" w:rsidRPr="00647E77">
        <w:rPr>
          <w:lang w:val="en-US"/>
        </w:rPr>
        <w:t xml:space="preserve">48 RBs. </w:t>
      </w:r>
      <w:r w:rsidR="00A032CD">
        <w:rPr>
          <w:lang w:val="en-US"/>
        </w:rPr>
        <w:t>Aligning the corresponding RB set size with the numbers seems an unnecessary restriction. Hence, the overlapping rule needs not be applied in this case.</w:t>
      </w:r>
    </w:p>
    <w:p w14:paraId="4CF3EB99" w14:textId="666AFD5F" w:rsidR="00E661EF" w:rsidRDefault="00647E77" w:rsidP="00086309">
      <w:r w:rsidRPr="00714519">
        <w:rPr>
          <w:rFonts w:hint="eastAsia"/>
          <w:b/>
        </w:rPr>
        <w:t>P</w:t>
      </w:r>
      <w:r w:rsidRPr="00714519">
        <w:rPr>
          <w:b/>
        </w:rPr>
        <w:t>roposal 1</w:t>
      </w:r>
      <w:r>
        <w:t>: Adopt the following TP (in case intra-cell guard band is described in TS 38.214):</w:t>
      </w:r>
    </w:p>
    <w:p w14:paraId="5B939706" w14:textId="5955A6DA" w:rsidR="00647E77" w:rsidRPr="00581336" w:rsidRDefault="00647E77" w:rsidP="00647E77">
      <w:r>
        <w:t>--------------</w:t>
      </w:r>
      <w:r>
        <w:rPr>
          <w:rFonts w:hint="eastAsia"/>
        </w:rPr>
        <w:t>-</w:t>
      </w:r>
      <w:r>
        <w:t>---------</w:t>
      </w:r>
      <w:r w:rsidR="00714519">
        <w:t>-</w:t>
      </w:r>
      <w:r>
        <w:t>-------</w:t>
      </w:r>
      <w:r w:rsidR="00714519">
        <w:t>-</w:t>
      </w:r>
      <w:r>
        <w:t xml:space="preserve">------ Start of a TP for TS 38.214 Subclause </w:t>
      </w:r>
      <w:r w:rsidR="00714519">
        <w:t>7</w:t>
      </w:r>
      <w:r>
        <w:t xml:space="preserve"> -----------------</w:t>
      </w:r>
      <w:r w:rsidR="00714519">
        <w:t>-</w:t>
      </w:r>
      <w:r>
        <w:t>-------------------</w:t>
      </w:r>
    </w:p>
    <w:p w14:paraId="1465E859" w14:textId="257647B4" w:rsidR="00647E77" w:rsidRPr="00714519" w:rsidRDefault="00647E77" w:rsidP="00086309">
      <w:pPr>
        <w:rPr>
          <w:sz w:val="20"/>
        </w:rPr>
      </w:pPr>
      <w:r w:rsidRPr="00714519">
        <w:rPr>
          <w:color w:val="000000"/>
          <w:sz w:val="20"/>
        </w:rPr>
        <w:t xml:space="preserve">For a carrier with intra-carrier guard bands, the UE does not expect to receive a BWP configuration by </w:t>
      </w:r>
      <w:r w:rsidRPr="00714519">
        <w:rPr>
          <w:i/>
          <w:color w:val="000000"/>
          <w:sz w:val="20"/>
        </w:rPr>
        <w:t>BWP-Downlink</w:t>
      </w:r>
      <w:r w:rsidRPr="00714519">
        <w:rPr>
          <w:color w:val="000000"/>
          <w:sz w:val="20"/>
        </w:rPr>
        <w:t xml:space="preserve"> or </w:t>
      </w:r>
      <w:r w:rsidRPr="00714519">
        <w:rPr>
          <w:i/>
          <w:color w:val="000000"/>
          <w:sz w:val="20"/>
        </w:rPr>
        <w:t>BWP-Uplink</w:t>
      </w:r>
      <w:r w:rsidRPr="00714519">
        <w:rPr>
          <w:color w:val="FF0000"/>
          <w:sz w:val="20"/>
        </w:rPr>
        <w:t xml:space="preserve">, or by </w:t>
      </w:r>
      <w:proofErr w:type="spellStart"/>
      <w:r w:rsidRPr="00714519">
        <w:rPr>
          <w:i/>
          <w:color w:val="FF0000"/>
          <w:sz w:val="20"/>
          <w:lang w:val="en-US"/>
        </w:rPr>
        <w:t>DownlinkConfigCommon</w:t>
      </w:r>
      <w:proofErr w:type="spellEnd"/>
      <w:r w:rsidRPr="00714519">
        <w:rPr>
          <w:color w:val="FF0000"/>
          <w:sz w:val="20"/>
          <w:lang w:val="en-US"/>
        </w:rPr>
        <w:t xml:space="preserve"> or </w:t>
      </w:r>
      <w:proofErr w:type="spellStart"/>
      <w:r w:rsidRPr="00714519">
        <w:rPr>
          <w:i/>
          <w:color w:val="FF0000"/>
          <w:sz w:val="20"/>
        </w:rPr>
        <w:t>UplinkConfigCommon</w:t>
      </w:r>
      <w:proofErr w:type="spellEnd"/>
      <w:r w:rsidR="00A032CD" w:rsidRPr="00714519">
        <w:rPr>
          <w:color w:val="FF0000"/>
          <w:sz w:val="20"/>
        </w:rPr>
        <w:t>,</w:t>
      </w:r>
      <w:r w:rsidRPr="00714519">
        <w:rPr>
          <w:color w:val="000000"/>
          <w:sz w:val="20"/>
        </w:rPr>
        <w:t xml:space="preserve"> partially overlapping with a RB-set.</w:t>
      </w:r>
      <w:r w:rsidRPr="00714519">
        <w:rPr>
          <w:color w:val="000000"/>
          <w:sz w:val="20"/>
          <w:lang w:val="en-US"/>
        </w:rPr>
        <w:t xml:space="preserve"> RB-sets within BWP form a set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0"/>
                <w:lang w:val="en-US"/>
              </w:rPr>
              <m:t>RB-sets</m:t>
            </m:r>
          </m:sub>
        </m:sSub>
      </m:oMath>
      <w:r w:rsidRPr="00714519">
        <w:rPr>
          <w:color w:val="000000"/>
          <w:sz w:val="20"/>
          <w:lang w:val="en-US"/>
        </w:rPr>
        <w:t xml:space="preserve"> of cardinality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lang w:val="en-US"/>
              </w:rPr>
              <m:t>RB-set</m:t>
            </m:r>
          </m:sub>
          <m:sup>
            <m:r>
              <w:rPr>
                <w:rFonts w:ascii="Cambria Math" w:hAnsi="Cambria Math"/>
                <w:color w:val="000000"/>
                <w:sz w:val="20"/>
                <w:lang w:val="en-US"/>
              </w:rPr>
              <m:t>BWP</m:t>
            </m:r>
          </m:sup>
        </m:sSubSup>
      </m:oMath>
      <w:r w:rsidRPr="00714519">
        <w:rPr>
          <w:color w:val="000000"/>
          <w:sz w:val="20"/>
          <w:lang w:val="en-US"/>
        </w:rPr>
        <w:t>.”</w:t>
      </w:r>
    </w:p>
    <w:p w14:paraId="71049061" w14:textId="18BB77D0" w:rsidR="00647E77" w:rsidRPr="00581336" w:rsidRDefault="00647E77" w:rsidP="00647E77">
      <w:r>
        <w:t>--------------</w:t>
      </w:r>
      <w:r>
        <w:rPr>
          <w:rFonts w:hint="eastAsia"/>
        </w:rPr>
        <w:t>-</w:t>
      </w:r>
      <w:r>
        <w:t>----------------</w:t>
      </w:r>
      <w:r w:rsidR="00714519">
        <w:t>-----------------</w:t>
      </w:r>
      <w:r>
        <w:t>------</w:t>
      </w:r>
      <w:r w:rsidR="00714519">
        <w:t>-</w:t>
      </w:r>
      <w:r>
        <w:t xml:space="preserve"> </w:t>
      </w:r>
      <w:r w:rsidR="00714519">
        <w:t>End</w:t>
      </w:r>
      <w:r>
        <w:t xml:space="preserve"> of a TP </w:t>
      </w:r>
      <w:r w:rsidR="00714519">
        <w:t>-</w:t>
      </w:r>
      <w:r>
        <w:t>--------</w:t>
      </w:r>
      <w:r w:rsidR="00714519">
        <w:t>------------------</w:t>
      </w:r>
      <w:r>
        <w:t>----------------------------</w:t>
      </w:r>
    </w:p>
    <w:p w14:paraId="5724447C" w14:textId="77777777" w:rsidR="00647E77" w:rsidRPr="00647E77" w:rsidRDefault="00647E77" w:rsidP="00086309"/>
    <w:p w14:paraId="2DAE04FC" w14:textId="1073FD35" w:rsidR="001251A2" w:rsidRPr="001251A2" w:rsidRDefault="001251A2" w:rsidP="00086309">
      <w:pPr>
        <w:rPr>
          <w:b/>
          <w:u w:val="single"/>
        </w:rPr>
      </w:pPr>
      <w:r w:rsidRPr="001251A2">
        <w:rPr>
          <w:rFonts w:hint="eastAsia"/>
          <w:b/>
          <w:u w:val="single"/>
        </w:rPr>
        <w:t>I</w:t>
      </w:r>
      <w:r w:rsidRPr="001251A2">
        <w:rPr>
          <w:b/>
          <w:u w:val="single"/>
        </w:rPr>
        <w:t>ntra-cell guard bands and BWP</w:t>
      </w:r>
    </w:p>
    <w:p w14:paraId="4E4CC1FE" w14:textId="54FF2A3D" w:rsidR="001251A2" w:rsidRDefault="00114459" w:rsidP="00B55B97">
      <w:r>
        <w:rPr>
          <w:rFonts w:hint="eastAsia"/>
        </w:rPr>
        <w:t>A</w:t>
      </w:r>
      <w:r>
        <w:t xml:space="preserve">s discussed above, the overlapping condition for the BWP in NR-U only considers RB set(s), and there is no limitation related to intra-cell guard bands. Thus, currently, intra-cell guard band(s) can be located </w:t>
      </w:r>
      <w:r w:rsidR="00B55B97">
        <w:t>in any place including the edge of a BWP as drawn in Fig. 1</w:t>
      </w:r>
      <w:r w:rsidR="003A0E68">
        <w:t xml:space="preserve">. </w:t>
      </w:r>
      <w:r w:rsidR="00B55B97">
        <w:t xml:space="preserve">It seems difficult to find a use case for such configuration, but at the same time, no problem is identified yet in allowing it. </w:t>
      </w:r>
      <w:r w:rsidR="003A0E68">
        <w:t xml:space="preserve">To remove </w:t>
      </w:r>
      <w:r w:rsidR="0062153F">
        <w:t xml:space="preserve">any </w:t>
      </w:r>
      <w:r w:rsidR="003A0E68">
        <w:t>potential issue</w:t>
      </w:r>
      <w:r w:rsidR="003D1238">
        <w:t xml:space="preserve"> which could arise in the future</w:t>
      </w:r>
      <w:r w:rsidR="003A0E68">
        <w:t xml:space="preserve">, </w:t>
      </w:r>
      <w:r w:rsidR="0062153F">
        <w:t xml:space="preserve">it is </w:t>
      </w:r>
      <w:r w:rsidR="003D1238">
        <w:t xml:space="preserve">slightly </w:t>
      </w:r>
      <w:r w:rsidR="003A0E68">
        <w:t>prefer</w:t>
      </w:r>
      <w:r w:rsidR="0062153F">
        <w:t>red</w:t>
      </w:r>
      <w:r w:rsidR="003A0E68">
        <w:t xml:space="preserve"> </w:t>
      </w:r>
      <w:r w:rsidR="00951403">
        <w:t xml:space="preserve">not to support </w:t>
      </w:r>
      <w:r w:rsidR="003A0E68">
        <w:t xml:space="preserve">such </w:t>
      </w:r>
      <w:r w:rsidR="0062153F">
        <w:t>guard band allocation</w:t>
      </w:r>
      <w:r w:rsidR="00B55B97">
        <w:t xml:space="preserve"> (actually close to BWP configuration)</w:t>
      </w:r>
      <w:r w:rsidR="0062153F">
        <w:t>.</w:t>
      </w:r>
    </w:p>
    <w:p w14:paraId="08E820F6" w14:textId="62467730" w:rsidR="003A0E68" w:rsidRDefault="003A0E68" w:rsidP="00086309">
      <w:r w:rsidRPr="003A0E68">
        <w:rPr>
          <w:rFonts w:hint="eastAsia"/>
          <w:b/>
        </w:rPr>
        <w:lastRenderedPageBreak/>
        <w:t>P</w:t>
      </w:r>
      <w:r w:rsidRPr="003A0E68">
        <w:rPr>
          <w:b/>
        </w:rPr>
        <w:t>roposal</w:t>
      </w:r>
      <w:r w:rsidR="003D1238">
        <w:rPr>
          <w:b/>
        </w:rPr>
        <w:t xml:space="preserve"> 2</w:t>
      </w:r>
      <w:r>
        <w:t xml:space="preserve">: Clarify whether </w:t>
      </w:r>
      <w:r w:rsidR="00045452">
        <w:rPr>
          <w:rFonts w:hint="eastAsia"/>
        </w:rPr>
        <w:t>i</w:t>
      </w:r>
      <w:r w:rsidR="00045452">
        <w:t>t is allowed to assign</w:t>
      </w:r>
      <w:r>
        <w:t xml:space="preserve"> intra-cell guard bands at the edge of a BWP.</w:t>
      </w:r>
    </w:p>
    <w:p w14:paraId="1F239E8B" w14:textId="77777777" w:rsidR="003A0E68" w:rsidRPr="00045452" w:rsidRDefault="003A0E68" w:rsidP="00086309"/>
    <w:p w14:paraId="113ED477" w14:textId="799C3101" w:rsidR="001251A2" w:rsidRDefault="00B55B97" w:rsidP="001251A2">
      <w:pPr>
        <w:jc w:val="center"/>
      </w:pPr>
      <w:r>
        <w:object w:dxaOrig="8086" w:dyaOrig="1545" w14:anchorId="7CEBB1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61.5pt" o:ole="">
            <v:imagedata r:id="rId8" o:title=""/>
          </v:shape>
          <o:OLEObject Type="Embed" ProgID="Visio.Drawing.15" ShapeID="_x0000_i1025" DrawAspect="Content" ObjectID="_1643201216" r:id="rId9"/>
        </w:object>
      </w:r>
    </w:p>
    <w:p w14:paraId="53847D77" w14:textId="4CA466B8" w:rsidR="001251A2" w:rsidRDefault="003A0E68" w:rsidP="003A0E68">
      <w:pPr>
        <w:jc w:val="center"/>
      </w:pPr>
      <w:r>
        <w:rPr>
          <w:rFonts w:hint="eastAsia"/>
        </w:rPr>
        <w:t>F</w:t>
      </w:r>
      <w:r>
        <w:t>ig. 1. Intra-cell guard bands at the edge of a BWP</w:t>
      </w:r>
    </w:p>
    <w:p w14:paraId="775BDFA8" w14:textId="77777777" w:rsidR="003A0E68" w:rsidRDefault="003A0E68" w:rsidP="00086309"/>
    <w:p w14:paraId="283F70BF" w14:textId="0E22ECF7" w:rsidR="00F312FD" w:rsidRPr="00F312FD" w:rsidRDefault="00F312FD" w:rsidP="00086309">
      <w:pPr>
        <w:rPr>
          <w:b/>
          <w:u w:val="single"/>
        </w:rPr>
      </w:pPr>
      <w:r w:rsidRPr="00F312FD">
        <w:rPr>
          <w:b/>
          <w:u w:val="single"/>
        </w:rPr>
        <w:t>Intra-cell guard bands and CORESET</w:t>
      </w:r>
    </w:p>
    <w:p w14:paraId="7B321EF1" w14:textId="48334E4F" w:rsidR="005700D8" w:rsidRDefault="005700D8" w:rsidP="00086309">
      <w:r>
        <w:t>Regarding NR-U PDCCH operation, the following conclusion was drawn in RAN1 #99</w:t>
      </w:r>
      <w:r w:rsidR="00B55B97">
        <w:t xml:space="preserve"> [1]</w:t>
      </w:r>
      <w:r>
        <w:t>.</w:t>
      </w:r>
    </w:p>
    <w:p w14:paraId="39CD5AFC" w14:textId="77777777" w:rsidR="00172477" w:rsidRDefault="00172477" w:rsidP="00172477">
      <w:pPr>
        <w:pStyle w:val="a4"/>
        <w:spacing w:after="160" w:line="254" w:lineRule="auto"/>
        <w:ind w:leftChars="0" w:left="0"/>
        <w:contextualSpacing/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r>
        <w:rPr>
          <w:rFonts w:ascii="Times New Roman" w:hAnsi="Times New Roman"/>
          <w:szCs w:val="20"/>
          <w:u w:val="single"/>
          <w:lang w:val="en-US"/>
        </w:rPr>
        <w:t>Conclusion:</w:t>
      </w:r>
    </w:p>
    <w:p w14:paraId="16284486" w14:textId="1A6D4364" w:rsidR="00172477" w:rsidRDefault="00172477" w:rsidP="00172477">
      <w:pPr>
        <w:pStyle w:val="a4"/>
        <w:spacing w:after="160" w:line="254" w:lineRule="auto"/>
        <w:ind w:leftChars="0" w:left="0"/>
        <w:contextualSpacing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 xml:space="preserve">For a legacy CORESET configuration, the UE can expect to process PDCCH as per Rel-15 </w:t>
      </w:r>
      <w:proofErr w:type="spellStart"/>
      <w:r>
        <w:rPr>
          <w:rFonts w:ascii="Times New Roman" w:hAnsi="Times New Roman"/>
          <w:szCs w:val="20"/>
          <w:lang w:val="en-US"/>
        </w:rPr>
        <w:t>behaviour</w:t>
      </w:r>
      <w:proofErr w:type="spellEnd"/>
      <w:r w:rsidR="005700D8">
        <w:rPr>
          <w:rFonts w:ascii="Times New Roman" w:hAnsi="Times New Roman"/>
          <w:szCs w:val="20"/>
          <w:lang w:val="en-US"/>
        </w:rPr>
        <w:t>.</w:t>
      </w:r>
    </w:p>
    <w:p w14:paraId="16F8EF62" w14:textId="3B6B871C" w:rsidR="00AA0769" w:rsidRDefault="00AA0769" w:rsidP="00086309">
      <w:pPr>
        <w:rPr>
          <w:lang w:val="en-US"/>
        </w:rPr>
      </w:pPr>
      <w:r>
        <w:rPr>
          <w:rFonts w:hint="eastAsia"/>
          <w:lang w:val="en-US"/>
        </w:rPr>
        <w:t>W</w:t>
      </w:r>
      <w:r>
        <w:rPr>
          <w:lang w:val="en-US"/>
        </w:rPr>
        <w:t xml:space="preserve">hile it is clear that the Rel-16 CORESET (and frequency domain occasions) </w:t>
      </w:r>
      <w:r w:rsidR="00B55B97">
        <w:rPr>
          <w:lang w:val="en-US"/>
        </w:rPr>
        <w:t xml:space="preserve">will </w:t>
      </w:r>
      <w:r>
        <w:rPr>
          <w:lang w:val="en-US"/>
        </w:rPr>
        <w:t xml:space="preserve">include no guard PRB, it was not clarified whether </w:t>
      </w:r>
      <w:r w:rsidR="00B55B97">
        <w:rPr>
          <w:lang w:val="en-US"/>
        </w:rPr>
        <w:t xml:space="preserve">guard PRB(s) can be a part of </w:t>
      </w:r>
      <w:r>
        <w:rPr>
          <w:lang w:val="en-US"/>
        </w:rPr>
        <w:t>a legacy CORESET. A strict interpretation of the conclusion is that UE does not assume any new behavior on PDCCH monitoring in a legacy CORESET</w:t>
      </w:r>
      <w:r w:rsidR="00022BD6">
        <w:rPr>
          <w:lang w:val="en-US"/>
        </w:rPr>
        <w:t xml:space="preserve"> (including CORESET #0)</w:t>
      </w:r>
      <w:r w:rsidR="00787306">
        <w:rPr>
          <w:lang w:val="en-US"/>
        </w:rPr>
        <w:t xml:space="preserve">, which </w:t>
      </w:r>
      <w:r w:rsidR="00022BD6">
        <w:rPr>
          <w:lang w:val="en-US"/>
        </w:rPr>
        <w:t>would mean</w:t>
      </w:r>
      <w:r w:rsidR="00787306">
        <w:rPr>
          <w:lang w:val="en-US"/>
        </w:rPr>
        <w:t xml:space="preserve"> </w:t>
      </w:r>
      <w:r w:rsidR="00022BD6">
        <w:rPr>
          <w:lang w:val="en-US"/>
        </w:rPr>
        <w:t>one of the followings:</w:t>
      </w:r>
    </w:p>
    <w:p w14:paraId="769F5949" w14:textId="6BD63001" w:rsidR="00022BD6" w:rsidRDefault="00022BD6" w:rsidP="00022BD6">
      <w:pPr>
        <w:pStyle w:val="a4"/>
        <w:numPr>
          <w:ilvl w:val="0"/>
          <w:numId w:val="28"/>
        </w:numPr>
        <w:ind w:leftChars="0"/>
        <w:rPr>
          <w:lang w:val="en-US"/>
        </w:rPr>
      </w:pPr>
      <w:r>
        <w:rPr>
          <w:lang w:val="en-US"/>
        </w:rPr>
        <w:t xml:space="preserve">Alt. 1: </w:t>
      </w:r>
      <w:r>
        <w:rPr>
          <w:rFonts w:hint="eastAsia"/>
          <w:lang w:val="en-US"/>
        </w:rPr>
        <w:t>A</w:t>
      </w:r>
      <w:r>
        <w:rPr>
          <w:lang w:val="en-US"/>
        </w:rPr>
        <w:t xml:space="preserve"> legacy CORESET is not overlapped with </w:t>
      </w:r>
      <w:r w:rsidR="00B55B97">
        <w:rPr>
          <w:lang w:val="en-US"/>
        </w:rPr>
        <w:t xml:space="preserve">an </w:t>
      </w:r>
      <w:r>
        <w:rPr>
          <w:lang w:val="en-US"/>
        </w:rPr>
        <w:t>intra-cell guard band.</w:t>
      </w:r>
    </w:p>
    <w:p w14:paraId="487AF069" w14:textId="244A91F5" w:rsidR="00022BD6" w:rsidRPr="00022BD6" w:rsidRDefault="00022BD6" w:rsidP="00022BD6">
      <w:pPr>
        <w:pStyle w:val="a4"/>
        <w:numPr>
          <w:ilvl w:val="0"/>
          <w:numId w:val="28"/>
        </w:numPr>
        <w:ind w:leftChars="0"/>
        <w:rPr>
          <w:lang w:val="en-US"/>
        </w:rPr>
      </w:pPr>
      <w:r>
        <w:rPr>
          <w:lang w:val="en-US"/>
        </w:rPr>
        <w:t>Alt. 2: A legacy CORESET is allowed to be overlapped with intra-cell guard band</w:t>
      </w:r>
      <w:r w:rsidR="00B55B97">
        <w:rPr>
          <w:lang w:val="en-US"/>
        </w:rPr>
        <w:t>(s)</w:t>
      </w:r>
      <w:r>
        <w:rPr>
          <w:lang w:val="en-US"/>
        </w:rPr>
        <w:t>, but no new behavior on PDCCH monitoring (e.g., drop, rate matching) is defined. UE may puncture the REs falls into a guard PRB</w:t>
      </w:r>
      <w:r w:rsidR="003C1389">
        <w:rPr>
          <w:lang w:val="en-US"/>
        </w:rPr>
        <w:t>, which would be an</w:t>
      </w:r>
      <w:r>
        <w:rPr>
          <w:lang w:val="en-US"/>
        </w:rPr>
        <w:t xml:space="preserve"> implementation</w:t>
      </w:r>
      <w:r w:rsidR="003C1389">
        <w:rPr>
          <w:lang w:val="en-US"/>
        </w:rPr>
        <w:t xml:space="preserve"> issue</w:t>
      </w:r>
      <w:r>
        <w:rPr>
          <w:lang w:val="en-US"/>
        </w:rPr>
        <w:t>.</w:t>
      </w:r>
    </w:p>
    <w:p w14:paraId="0F89AD5B" w14:textId="1402D0CB" w:rsidR="00AA0769" w:rsidRDefault="00022BD6" w:rsidP="00086309">
      <w:pPr>
        <w:rPr>
          <w:lang w:val="en-US"/>
        </w:rPr>
      </w:pPr>
      <w:r>
        <w:rPr>
          <w:lang w:val="en-US"/>
        </w:rPr>
        <w:t xml:space="preserve">Our preference is Alt. 1 because it </w:t>
      </w:r>
      <w:r w:rsidR="003C1389">
        <w:rPr>
          <w:lang w:val="en-US"/>
        </w:rPr>
        <w:t>may</w:t>
      </w:r>
      <w:r>
        <w:rPr>
          <w:lang w:val="en-US"/>
        </w:rPr>
        <w:t xml:space="preserve"> not impact </w:t>
      </w:r>
      <w:r w:rsidR="003C1389">
        <w:rPr>
          <w:lang w:val="en-US"/>
        </w:rPr>
        <w:t xml:space="preserve">the </w:t>
      </w:r>
      <w:r>
        <w:rPr>
          <w:lang w:val="en-US"/>
        </w:rPr>
        <w:t xml:space="preserve">PDCCH </w:t>
      </w:r>
      <w:r w:rsidR="003C1389">
        <w:rPr>
          <w:lang w:val="en-US"/>
        </w:rPr>
        <w:t xml:space="preserve">decoding </w:t>
      </w:r>
      <w:r>
        <w:rPr>
          <w:lang w:val="en-US"/>
        </w:rPr>
        <w:t>performance.</w:t>
      </w:r>
    </w:p>
    <w:p w14:paraId="40BFC552" w14:textId="5C9A2B04" w:rsidR="00022BD6" w:rsidRDefault="00022BD6" w:rsidP="00086309">
      <w:pPr>
        <w:rPr>
          <w:lang w:val="en-US"/>
        </w:rPr>
      </w:pPr>
      <w:r w:rsidRPr="00022BD6">
        <w:rPr>
          <w:rFonts w:hint="eastAsia"/>
          <w:b/>
          <w:lang w:val="en-US"/>
        </w:rPr>
        <w:t>P</w:t>
      </w:r>
      <w:r w:rsidRPr="00022BD6">
        <w:rPr>
          <w:b/>
          <w:lang w:val="en-US"/>
        </w:rPr>
        <w:t>roposal 3</w:t>
      </w:r>
      <w:r>
        <w:rPr>
          <w:lang w:val="en-US"/>
        </w:rPr>
        <w:t>: Clarify whether a Rel-15 legacy CORESET (including CORESET #0) can be overlapped with intra-cell guard band.</w:t>
      </w:r>
    </w:p>
    <w:p w14:paraId="5290EE74" w14:textId="77777777" w:rsidR="00F312FD" w:rsidRPr="00143B9E" w:rsidRDefault="00F312FD" w:rsidP="00086309"/>
    <w:p w14:paraId="4070FC0B" w14:textId="0A88BA80" w:rsidR="00F613CD" w:rsidRPr="009D67ED" w:rsidRDefault="00EC5F3B" w:rsidP="00086309">
      <w:pPr>
        <w:pStyle w:val="1"/>
      </w:pPr>
      <w:r>
        <w:t>Conclusion</w:t>
      </w:r>
    </w:p>
    <w:p w14:paraId="6EF62E26" w14:textId="1385F037" w:rsidR="00E97BB5" w:rsidRDefault="000E0B10" w:rsidP="00086309">
      <w:r w:rsidRPr="00B55B97">
        <w:rPr>
          <w:rFonts w:hint="eastAsia"/>
        </w:rPr>
        <w:t>In this contribution,</w:t>
      </w:r>
      <w:r w:rsidR="00BC4529" w:rsidRPr="00B55B97">
        <w:t xml:space="preserve"> </w:t>
      </w:r>
      <w:r w:rsidR="00B55B97" w:rsidRPr="00B55B97">
        <w:t>remaining issues on wideband operation for NR-U are discussed and the following proposal are drawn:</w:t>
      </w:r>
    </w:p>
    <w:p w14:paraId="1D749EE2" w14:textId="77777777" w:rsidR="00C13043" w:rsidRDefault="00C13043" w:rsidP="00C13043">
      <w:r w:rsidRPr="00714519">
        <w:rPr>
          <w:rFonts w:hint="eastAsia"/>
          <w:b/>
        </w:rPr>
        <w:t>P</w:t>
      </w:r>
      <w:r w:rsidRPr="00714519">
        <w:rPr>
          <w:b/>
        </w:rPr>
        <w:t>roposal 1</w:t>
      </w:r>
      <w:r>
        <w:t>: Adopt the following TP (in case intra-cell guard band is described in TS 38.214):</w:t>
      </w:r>
    </w:p>
    <w:p w14:paraId="1E0006CA" w14:textId="77777777" w:rsidR="00C13043" w:rsidRPr="00581336" w:rsidRDefault="00C13043" w:rsidP="00C13043">
      <w:r>
        <w:t>--------------</w:t>
      </w:r>
      <w:r>
        <w:rPr>
          <w:rFonts w:hint="eastAsia"/>
        </w:rPr>
        <w:t>-</w:t>
      </w:r>
      <w:r>
        <w:t>------------------------ Start of a TP for TS 38.214 Subclause 7 -------------------------------------</w:t>
      </w:r>
    </w:p>
    <w:p w14:paraId="02114030" w14:textId="77777777" w:rsidR="00C13043" w:rsidRPr="00714519" w:rsidRDefault="00C13043" w:rsidP="00C13043">
      <w:pPr>
        <w:rPr>
          <w:sz w:val="20"/>
        </w:rPr>
      </w:pPr>
      <w:r w:rsidRPr="00714519">
        <w:rPr>
          <w:color w:val="000000"/>
          <w:sz w:val="20"/>
        </w:rPr>
        <w:t xml:space="preserve">For a carrier with intra-carrier guard bands, the UE does not expect to receive a BWP configuration by </w:t>
      </w:r>
      <w:r w:rsidRPr="00714519">
        <w:rPr>
          <w:i/>
          <w:color w:val="000000"/>
          <w:sz w:val="20"/>
        </w:rPr>
        <w:t>BWP-Downlink</w:t>
      </w:r>
      <w:r w:rsidRPr="00714519">
        <w:rPr>
          <w:color w:val="000000"/>
          <w:sz w:val="20"/>
        </w:rPr>
        <w:t xml:space="preserve"> or </w:t>
      </w:r>
      <w:r w:rsidRPr="00714519">
        <w:rPr>
          <w:i/>
          <w:color w:val="000000"/>
          <w:sz w:val="20"/>
        </w:rPr>
        <w:t>BWP-Uplink</w:t>
      </w:r>
      <w:r w:rsidRPr="00714519">
        <w:rPr>
          <w:color w:val="FF0000"/>
          <w:sz w:val="20"/>
        </w:rPr>
        <w:t xml:space="preserve">, or by </w:t>
      </w:r>
      <w:proofErr w:type="spellStart"/>
      <w:r w:rsidRPr="00714519">
        <w:rPr>
          <w:i/>
          <w:color w:val="FF0000"/>
          <w:sz w:val="20"/>
          <w:lang w:val="en-US"/>
        </w:rPr>
        <w:t>DownlinkConfigCommon</w:t>
      </w:r>
      <w:proofErr w:type="spellEnd"/>
      <w:r w:rsidRPr="00714519">
        <w:rPr>
          <w:color w:val="FF0000"/>
          <w:sz w:val="20"/>
          <w:lang w:val="en-US"/>
        </w:rPr>
        <w:t xml:space="preserve"> or </w:t>
      </w:r>
      <w:proofErr w:type="spellStart"/>
      <w:r w:rsidRPr="00714519">
        <w:rPr>
          <w:i/>
          <w:color w:val="FF0000"/>
          <w:sz w:val="20"/>
        </w:rPr>
        <w:t>UplinkConfigCommon</w:t>
      </w:r>
      <w:proofErr w:type="spellEnd"/>
      <w:r w:rsidRPr="00714519">
        <w:rPr>
          <w:color w:val="000000"/>
          <w:sz w:val="20"/>
        </w:rPr>
        <w:t xml:space="preserve"> partially overlapping with a RB-set.</w:t>
      </w:r>
      <w:r w:rsidRPr="00714519">
        <w:rPr>
          <w:color w:val="000000"/>
          <w:sz w:val="20"/>
          <w:lang w:val="en-US"/>
        </w:rPr>
        <w:t xml:space="preserve"> RB-sets within BWP form a set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0"/>
                <w:lang w:val="en-US"/>
              </w:rPr>
              <m:t>RB-sets</m:t>
            </m:r>
          </m:sub>
        </m:sSub>
      </m:oMath>
      <w:r w:rsidRPr="00714519">
        <w:rPr>
          <w:color w:val="000000"/>
          <w:sz w:val="20"/>
          <w:lang w:val="en-US"/>
        </w:rPr>
        <w:t xml:space="preserve"> of cardinality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lang w:val="en-US"/>
              </w:rPr>
              <m:t>RB-set</m:t>
            </m:r>
          </m:sub>
          <m:sup>
            <m:r>
              <w:rPr>
                <w:rFonts w:ascii="Cambria Math" w:hAnsi="Cambria Math"/>
                <w:color w:val="000000"/>
                <w:sz w:val="20"/>
                <w:lang w:val="en-US"/>
              </w:rPr>
              <m:t>BWP</m:t>
            </m:r>
          </m:sup>
        </m:sSubSup>
      </m:oMath>
      <w:r w:rsidRPr="00714519">
        <w:rPr>
          <w:color w:val="000000"/>
          <w:sz w:val="20"/>
          <w:lang w:val="en-US"/>
        </w:rPr>
        <w:t>.”</w:t>
      </w:r>
    </w:p>
    <w:p w14:paraId="6AD82BE1" w14:textId="77777777" w:rsidR="00C13043" w:rsidRPr="00581336" w:rsidRDefault="00C13043" w:rsidP="00C13043">
      <w:r>
        <w:t>--------------</w:t>
      </w:r>
      <w:r>
        <w:rPr>
          <w:rFonts w:hint="eastAsia"/>
        </w:rPr>
        <w:t>-</w:t>
      </w:r>
      <w:r>
        <w:t>---------------------------------------- End of a TP -------------------------------------------------------</w:t>
      </w:r>
    </w:p>
    <w:p w14:paraId="10174964" w14:textId="77777777" w:rsidR="00B55B97" w:rsidRDefault="00B55B97" w:rsidP="00B55B97">
      <w:r w:rsidRPr="003A0E68">
        <w:rPr>
          <w:rFonts w:hint="eastAsia"/>
          <w:b/>
        </w:rPr>
        <w:t>P</w:t>
      </w:r>
      <w:r w:rsidRPr="003A0E68">
        <w:rPr>
          <w:b/>
        </w:rPr>
        <w:t>roposal</w:t>
      </w:r>
      <w:r>
        <w:rPr>
          <w:b/>
        </w:rPr>
        <w:t xml:space="preserve"> 2</w:t>
      </w:r>
      <w:r>
        <w:t xml:space="preserve">: Clarify whether </w:t>
      </w:r>
      <w:r>
        <w:rPr>
          <w:rFonts w:hint="eastAsia"/>
        </w:rPr>
        <w:t>i</w:t>
      </w:r>
      <w:r>
        <w:t>t is allowed to assign intra-cell guard bands at the edge of a BWP.</w:t>
      </w:r>
    </w:p>
    <w:p w14:paraId="5C46D68C" w14:textId="77777777" w:rsidR="003C1389" w:rsidRDefault="003C1389" w:rsidP="003C1389">
      <w:pPr>
        <w:rPr>
          <w:lang w:val="en-US"/>
        </w:rPr>
      </w:pPr>
      <w:r w:rsidRPr="00022BD6">
        <w:rPr>
          <w:rFonts w:hint="eastAsia"/>
          <w:b/>
          <w:lang w:val="en-US"/>
        </w:rPr>
        <w:t>P</w:t>
      </w:r>
      <w:r w:rsidRPr="00022BD6">
        <w:rPr>
          <w:b/>
          <w:lang w:val="en-US"/>
        </w:rPr>
        <w:t>roposal 3</w:t>
      </w:r>
      <w:r>
        <w:rPr>
          <w:lang w:val="en-US"/>
        </w:rPr>
        <w:t>: Clarify whether a Rel-15 legacy CORESET (including CORESET #0) can be overlapped with intra-cell guard band.</w:t>
      </w:r>
    </w:p>
    <w:p w14:paraId="327D96EC" w14:textId="77777777" w:rsidR="003D1238" w:rsidRPr="003C1389" w:rsidRDefault="003D1238" w:rsidP="00086309">
      <w:pPr>
        <w:rPr>
          <w:lang w:val="en-US"/>
        </w:rPr>
      </w:pPr>
    </w:p>
    <w:p w14:paraId="2A04AB50" w14:textId="77777777" w:rsidR="00491D04" w:rsidRPr="009D67ED" w:rsidRDefault="00491D04" w:rsidP="00086309">
      <w:pPr>
        <w:pStyle w:val="1"/>
      </w:pPr>
      <w:r w:rsidRPr="009D67ED">
        <w:t>References</w:t>
      </w:r>
    </w:p>
    <w:p w14:paraId="63D0FEA6" w14:textId="55F5BEDD" w:rsidR="00691685" w:rsidRPr="00B55B97" w:rsidRDefault="003D48A4" w:rsidP="00782B2A">
      <w:pPr>
        <w:spacing w:after="60"/>
      </w:pPr>
      <w:r w:rsidRPr="00B55B97">
        <w:rPr>
          <w:rFonts w:hint="eastAsia"/>
        </w:rPr>
        <w:t>[</w:t>
      </w:r>
      <w:r w:rsidR="00244385" w:rsidRPr="00B55B97">
        <w:t>1</w:t>
      </w:r>
      <w:r w:rsidRPr="00B55B97">
        <w:rPr>
          <w:rFonts w:hint="eastAsia"/>
        </w:rPr>
        <w:t>]</w:t>
      </w:r>
      <w:r w:rsidRPr="00B55B97">
        <w:t xml:space="preserve"> Chairman’s Notes RAN1 #9</w:t>
      </w:r>
      <w:r w:rsidR="00691685" w:rsidRPr="00B55B97">
        <w:t>9</w:t>
      </w:r>
      <w:r w:rsidRPr="00B55B97">
        <w:t>.</w:t>
      </w:r>
    </w:p>
    <w:sectPr w:rsidR="00691685" w:rsidRPr="00B55B97" w:rsidSect="00301701">
      <w:footerReference w:type="default" r:id="rId10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CAF08" w14:textId="77777777" w:rsidR="009E1EEF" w:rsidRDefault="009E1EEF" w:rsidP="00086309">
      <w:r>
        <w:separator/>
      </w:r>
    </w:p>
  </w:endnote>
  <w:endnote w:type="continuationSeparator" w:id="0">
    <w:p w14:paraId="26FED9FE" w14:textId="77777777" w:rsidR="009E1EEF" w:rsidRDefault="009E1EEF" w:rsidP="00086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1F511605" w14:textId="4C5C9743" w:rsidR="003100C7" w:rsidRPr="00A33570" w:rsidRDefault="003100C7" w:rsidP="00086309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="00281299" w:rsidRPr="00281299">
          <w:rPr>
            <w:noProof/>
            <w:lang w:val="ko-KR"/>
          </w:rPr>
          <w:t>3</w:t>
        </w:r>
        <w:r w:rsidRPr="00A33570">
          <w:fldChar w:fldCharType="end"/>
        </w:r>
      </w:p>
    </w:sdtContent>
  </w:sdt>
  <w:p w14:paraId="22F7E695" w14:textId="0F2B4C28" w:rsidR="003100C7" w:rsidRDefault="003100C7" w:rsidP="000863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9D186" w14:textId="77777777" w:rsidR="009E1EEF" w:rsidRDefault="009E1EEF" w:rsidP="00086309">
      <w:r>
        <w:separator/>
      </w:r>
    </w:p>
  </w:footnote>
  <w:footnote w:type="continuationSeparator" w:id="0">
    <w:p w14:paraId="748CD6EF" w14:textId="77777777" w:rsidR="009E1EEF" w:rsidRDefault="009E1EEF" w:rsidP="00086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452FA"/>
    <w:multiLevelType w:val="hybridMultilevel"/>
    <w:tmpl w:val="1282612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EB318A"/>
    <w:multiLevelType w:val="hybridMultilevel"/>
    <w:tmpl w:val="80BA06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966110"/>
    <w:multiLevelType w:val="hybridMultilevel"/>
    <w:tmpl w:val="D026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886A4B"/>
    <w:multiLevelType w:val="hybridMultilevel"/>
    <w:tmpl w:val="651E84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5A503AA"/>
    <w:multiLevelType w:val="hybridMultilevel"/>
    <w:tmpl w:val="6AB62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E5D0FA04"/>
    <w:lvl w:ilvl="0" w:tplc="F2F2B7A4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C313D17"/>
    <w:multiLevelType w:val="multilevel"/>
    <w:tmpl w:val="AE488A6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21445699"/>
    <w:multiLevelType w:val="hybridMultilevel"/>
    <w:tmpl w:val="C98ED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3B10A0"/>
    <w:multiLevelType w:val="hybridMultilevel"/>
    <w:tmpl w:val="DC8ED15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8F1E0A"/>
    <w:multiLevelType w:val="hybridMultilevel"/>
    <w:tmpl w:val="E37A767C"/>
    <w:lvl w:ilvl="0" w:tplc="E4260E32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FC431A5"/>
    <w:multiLevelType w:val="hybridMultilevel"/>
    <w:tmpl w:val="188042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6A1C0FDA"/>
    <w:multiLevelType w:val="hybridMultilevel"/>
    <w:tmpl w:val="CEE826FC"/>
    <w:lvl w:ilvl="0" w:tplc="39584D2A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F1D7CC1"/>
    <w:multiLevelType w:val="hybridMultilevel"/>
    <w:tmpl w:val="FD2C0898"/>
    <w:lvl w:ilvl="0" w:tplc="8452D7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04F62F0"/>
    <w:multiLevelType w:val="hybridMultilevel"/>
    <w:tmpl w:val="D0B41F4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31A7DBB"/>
    <w:multiLevelType w:val="hybridMultilevel"/>
    <w:tmpl w:val="7ACE93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4"/>
  </w:num>
  <w:num w:numId="5">
    <w:abstractNumId w:val="27"/>
  </w:num>
  <w:num w:numId="6">
    <w:abstractNumId w:val="21"/>
  </w:num>
  <w:num w:numId="7">
    <w:abstractNumId w:val="5"/>
  </w:num>
  <w:num w:numId="8">
    <w:abstractNumId w:val="2"/>
  </w:num>
  <w:num w:numId="9">
    <w:abstractNumId w:val="17"/>
  </w:num>
  <w:num w:numId="10">
    <w:abstractNumId w:val="16"/>
  </w:num>
  <w:num w:numId="11">
    <w:abstractNumId w:val="1"/>
  </w:num>
  <w:num w:numId="12">
    <w:abstractNumId w:val="4"/>
  </w:num>
  <w:num w:numId="13">
    <w:abstractNumId w:val="20"/>
  </w:num>
  <w:num w:numId="14">
    <w:abstractNumId w:val="12"/>
  </w:num>
  <w:num w:numId="15">
    <w:abstractNumId w:val="7"/>
  </w:num>
  <w:num w:numId="16">
    <w:abstractNumId w:val="23"/>
  </w:num>
  <w:num w:numId="17">
    <w:abstractNumId w:val="15"/>
  </w:num>
  <w:num w:numId="18">
    <w:abstractNumId w:val="24"/>
  </w:num>
  <w:num w:numId="19">
    <w:abstractNumId w:val="13"/>
  </w:num>
  <w:num w:numId="20">
    <w:abstractNumId w:val="10"/>
  </w:num>
  <w:num w:numId="21">
    <w:abstractNumId w:val="3"/>
  </w:num>
  <w:num w:numId="22">
    <w:abstractNumId w:val="0"/>
  </w:num>
  <w:num w:numId="23">
    <w:abstractNumId w:val="25"/>
  </w:num>
  <w:num w:numId="24">
    <w:abstractNumId w:val="26"/>
  </w:num>
  <w:num w:numId="25">
    <w:abstractNumId w:val="11"/>
  </w:num>
  <w:num w:numId="26">
    <w:abstractNumId w:val="19"/>
  </w:num>
  <w:num w:numId="27">
    <w:abstractNumId w:val="18"/>
  </w:num>
  <w:num w:numId="28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35C"/>
    <w:rsid w:val="0000278D"/>
    <w:rsid w:val="00002D75"/>
    <w:rsid w:val="00003435"/>
    <w:rsid w:val="00003465"/>
    <w:rsid w:val="00004E2F"/>
    <w:rsid w:val="00007C55"/>
    <w:rsid w:val="00011519"/>
    <w:rsid w:val="000131BC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E41"/>
    <w:rsid w:val="00020EC8"/>
    <w:rsid w:val="0002275C"/>
    <w:rsid w:val="00022BD6"/>
    <w:rsid w:val="00023926"/>
    <w:rsid w:val="00023EB6"/>
    <w:rsid w:val="00023EF2"/>
    <w:rsid w:val="00023FF2"/>
    <w:rsid w:val="000245D4"/>
    <w:rsid w:val="000248D7"/>
    <w:rsid w:val="00024DD6"/>
    <w:rsid w:val="00025246"/>
    <w:rsid w:val="0002550B"/>
    <w:rsid w:val="0002550E"/>
    <w:rsid w:val="00025869"/>
    <w:rsid w:val="0002613A"/>
    <w:rsid w:val="000262B5"/>
    <w:rsid w:val="0002675E"/>
    <w:rsid w:val="000270E0"/>
    <w:rsid w:val="00031206"/>
    <w:rsid w:val="00031F17"/>
    <w:rsid w:val="00031FE6"/>
    <w:rsid w:val="000321FA"/>
    <w:rsid w:val="000330DC"/>
    <w:rsid w:val="00033B06"/>
    <w:rsid w:val="00033B77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098"/>
    <w:rsid w:val="00043174"/>
    <w:rsid w:val="00045452"/>
    <w:rsid w:val="00045821"/>
    <w:rsid w:val="0004612D"/>
    <w:rsid w:val="00046717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6D3A"/>
    <w:rsid w:val="00057782"/>
    <w:rsid w:val="00057DDB"/>
    <w:rsid w:val="00057F7F"/>
    <w:rsid w:val="00060D8C"/>
    <w:rsid w:val="000619A3"/>
    <w:rsid w:val="00061F3F"/>
    <w:rsid w:val="00061F68"/>
    <w:rsid w:val="00062E35"/>
    <w:rsid w:val="00063979"/>
    <w:rsid w:val="00064FBC"/>
    <w:rsid w:val="00066CD0"/>
    <w:rsid w:val="00071C67"/>
    <w:rsid w:val="00072838"/>
    <w:rsid w:val="00072C72"/>
    <w:rsid w:val="000730AB"/>
    <w:rsid w:val="000730B0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C9A"/>
    <w:rsid w:val="00083EE4"/>
    <w:rsid w:val="00084C2C"/>
    <w:rsid w:val="00086180"/>
    <w:rsid w:val="00086309"/>
    <w:rsid w:val="00086E21"/>
    <w:rsid w:val="00087422"/>
    <w:rsid w:val="0008758A"/>
    <w:rsid w:val="000875C5"/>
    <w:rsid w:val="00087CF6"/>
    <w:rsid w:val="000909BE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3999"/>
    <w:rsid w:val="000A520D"/>
    <w:rsid w:val="000A53E1"/>
    <w:rsid w:val="000A56F8"/>
    <w:rsid w:val="000A7209"/>
    <w:rsid w:val="000A77E2"/>
    <w:rsid w:val="000A79E2"/>
    <w:rsid w:val="000A7E7E"/>
    <w:rsid w:val="000B0297"/>
    <w:rsid w:val="000B0515"/>
    <w:rsid w:val="000B051C"/>
    <w:rsid w:val="000B060B"/>
    <w:rsid w:val="000B07B2"/>
    <w:rsid w:val="000B08FB"/>
    <w:rsid w:val="000B09C6"/>
    <w:rsid w:val="000B0B65"/>
    <w:rsid w:val="000B14B6"/>
    <w:rsid w:val="000B16E6"/>
    <w:rsid w:val="000B1ECC"/>
    <w:rsid w:val="000B2028"/>
    <w:rsid w:val="000B224A"/>
    <w:rsid w:val="000B22DA"/>
    <w:rsid w:val="000B310A"/>
    <w:rsid w:val="000B33EB"/>
    <w:rsid w:val="000B3796"/>
    <w:rsid w:val="000B4402"/>
    <w:rsid w:val="000B549A"/>
    <w:rsid w:val="000C0019"/>
    <w:rsid w:val="000C01F1"/>
    <w:rsid w:val="000C0FA8"/>
    <w:rsid w:val="000C11EF"/>
    <w:rsid w:val="000C1994"/>
    <w:rsid w:val="000C2178"/>
    <w:rsid w:val="000C22DD"/>
    <w:rsid w:val="000C2CD2"/>
    <w:rsid w:val="000C2CE1"/>
    <w:rsid w:val="000C2E7E"/>
    <w:rsid w:val="000C2F46"/>
    <w:rsid w:val="000C3281"/>
    <w:rsid w:val="000C3730"/>
    <w:rsid w:val="000C4100"/>
    <w:rsid w:val="000C57BF"/>
    <w:rsid w:val="000C596F"/>
    <w:rsid w:val="000C6512"/>
    <w:rsid w:val="000C7F6F"/>
    <w:rsid w:val="000D16EB"/>
    <w:rsid w:val="000D2027"/>
    <w:rsid w:val="000D33F7"/>
    <w:rsid w:val="000D3457"/>
    <w:rsid w:val="000D3CC0"/>
    <w:rsid w:val="000D4AEA"/>
    <w:rsid w:val="000D4BD9"/>
    <w:rsid w:val="000D50AE"/>
    <w:rsid w:val="000D5638"/>
    <w:rsid w:val="000D596E"/>
    <w:rsid w:val="000D6714"/>
    <w:rsid w:val="000D6F2B"/>
    <w:rsid w:val="000D708A"/>
    <w:rsid w:val="000D710D"/>
    <w:rsid w:val="000D76E8"/>
    <w:rsid w:val="000D796D"/>
    <w:rsid w:val="000E002D"/>
    <w:rsid w:val="000E0214"/>
    <w:rsid w:val="000E08B6"/>
    <w:rsid w:val="000E0B10"/>
    <w:rsid w:val="000E14C9"/>
    <w:rsid w:val="000E1575"/>
    <w:rsid w:val="000E1BD2"/>
    <w:rsid w:val="000E2027"/>
    <w:rsid w:val="000E25B2"/>
    <w:rsid w:val="000E3A9E"/>
    <w:rsid w:val="000E411D"/>
    <w:rsid w:val="000E5516"/>
    <w:rsid w:val="000E5D00"/>
    <w:rsid w:val="000E70D9"/>
    <w:rsid w:val="000E76B8"/>
    <w:rsid w:val="000E7E29"/>
    <w:rsid w:val="000F0775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6042"/>
    <w:rsid w:val="000F7D3D"/>
    <w:rsid w:val="00100636"/>
    <w:rsid w:val="001008AD"/>
    <w:rsid w:val="00101191"/>
    <w:rsid w:val="00101F7D"/>
    <w:rsid w:val="00101FB0"/>
    <w:rsid w:val="001022BE"/>
    <w:rsid w:val="001022E4"/>
    <w:rsid w:val="00102664"/>
    <w:rsid w:val="00102936"/>
    <w:rsid w:val="00102B29"/>
    <w:rsid w:val="00102B50"/>
    <w:rsid w:val="00102F55"/>
    <w:rsid w:val="001051CC"/>
    <w:rsid w:val="00105F7E"/>
    <w:rsid w:val="0010623F"/>
    <w:rsid w:val="00106589"/>
    <w:rsid w:val="00106703"/>
    <w:rsid w:val="00106E39"/>
    <w:rsid w:val="00107138"/>
    <w:rsid w:val="00107691"/>
    <w:rsid w:val="00107D0E"/>
    <w:rsid w:val="00107F21"/>
    <w:rsid w:val="00110EFE"/>
    <w:rsid w:val="00112865"/>
    <w:rsid w:val="0011351F"/>
    <w:rsid w:val="00114459"/>
    <w:rsid w:val="0011479F"/>
    <w:rsid w:val="0011490F"/>
    <w:rsid w:val="00114E27"/>
    <w:rsid w:val="00115A10"/>
    <w:rsid w:val="00115B6E"/>
    <w:rsid w:val="001164DE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1A2"/>
    <w:rsid w:val="0012694A"/>
    <w:rsid w:val="00126E7A"/>
    <w:rsid w:val="0012711D"/>
    <w:rsid w:val="0012723D"/>
    <w:rsid w:val="00127C69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C03"/>
    <w:rsid w:val="00136F33"/>
    <w:rsid w:val="001371B9"/>
    <w:rsid w:val="00140234"/>
    <w:rsid w:val="00141DAF"/>
    <w:rsid w:val="00142B01"/>
    <w:rsid w:val="00142E82"/>
    <w:rsid w:val="0014357C"/>
    <w:rsid w:val="00143B9E"/>
    <w:rsid w:val="001444F0"/>
    <w:rsid w:val="00144D71"/>
    <w:rsid w:val="00145364"/>
    <w:rsid w:val="001453F6"/>
    <w:rsid w:val="001455C6"/>
    <w:rsid w:val="001456DB"/>
    <w:rsid w:val="00146486"/>
    <w:rsid w:val="001464E7"/>
    <w:rsid w:val="00146EE4"/>
    <w:rsid w:val="00147B71"/>
    <w:rsid w:val="00150438"/>
    <w:rsid w:val="00150BE2"/>
    <w:rsid w:val="0015146A"/>
    <w:rsid w:val="00151FA8"/>
    <w:rsid w:val="001528F6"/>
    <w:rsid w:val="0015334C"/>
    <w:rsid w:val="00153B6A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7108"/>
    <w:rsid w:val="00167F7D"/>
    <w:rsid w:val="001712F5"/>
    <w:rsid w:val="00172477"/>
    <w:rsid w:val="0017356B"/>
    <w:rsid w:val="001739BA"/>
    <w:rsid w:val="00173CEA"/>
    <w:rsid w:val="0017407A"/>
    <w:rsid w:val="00174F4E"/>
    <w:rsid w:val="00174F84"/>
    <w:rsid w:val="00175F24"/>
    <w:rsid w:val="001761C0"/>
    <w:rsid w:val="0017627D"/>
    <w:rsid w:val="00177C27"/>
    <w:rsid w:val="00177EF4"/>
    <w:rsid w:val="00181246"/>
    <w:rsid w:val="00182AEB"/>
    <w:rsid w:val="00183303"/>
    <w:rsid w:val="00183F8B"/>
    <w:rsid w:val="001843C9"/>
    <w:rsid w:val="001845B1"/>
    <w:rsid w:val="001846BC"/>
    <w:rsid w:val="001848AF"/>
    <w:rsid w:val="001854B3"/>
    <w:rsid w:val="00185F3C"/>
    <w:rsid w:val="00186901"/>
    <w:rsid w:val="00187EC9"/>
    <w:rsid w:val="0019003D"/>
    <w:rsid w:val="00190B04"/>
    <w:rsid w:val="00190CB6"/>
    <w:rsid w:val="00191121"/>
    <w:rsid w:val="001912B0"/>
    <w:rsid w:val="0019165E"/>
    <w:rsid w:val="00191CE8"/>
    <w:rsid w:val="00191E5B"/>
    <w:rsid w:val="0019222B"/>
    <w:rsid w:val="00192B08"/>
    <w:rsid w:val="0019313C"/>
    <w:rsid w:val="00193F08"/>
    <w:rsid w:val="00194720"/>
    <w:rsid w:val="00194B63"/>
    <w:rsid w:val="001951C5"/>
    <w:rsid w:val="00195A3B"/>
    <w:rsid w:val="001961E1"/>
    <w:rsid w:val="00196C22"/>
    <w:rsid w:val="00196E39"/>
    <w:rsid w:val="00197761"/>
    <w:rsid w:val="001977C1"/>
    <w:rsid w:val="001978AB"/>
    <w:rsid w:val="001A0091"/>
    <w:rsid w:val="001A0210"/>
    <w:rsid w:val="001A0490"/>
    <w:rsid w:val="001A0519"/>
    <w:rsid w:val="001A13BA"/>
    <w:rsid w:val="001A19A3"/>
    <w:rsid w:val="001A242F"/>
    <w:rsid w:val="001A32C8"/>
    <w:rsid w:val="001A38DD"/>
    <w:rsid w:val="001A4B9C"/>
    <w:rsid w:val="001A5517"/>
    <w:rsid w:val="001A58B9"/>
    <w:rsid w:val="001A736B"/>
    <w:rsid w:val="001A73BD"/>
    <w:rsid w:val="001B00E4"/>
    <w:rsid w:val="001B0377"/>
    <w:rsid w:val="001B089D"/>
    <w:rsid w:val="001B1B7B"/>
    <w:rsid w:val="001B1EA9"/>
    <w:rsid w:val="001B33AC"/>
    <w:rsid w:val="001B4853"/>
    <w:rsid w:val="001B4B1D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F1A"/>
    <w:rsid w:val="001C37AA"/>
    <w:rsid w:val="001C5419"/>
    <w:rsid w:val="001C619D"/>
    <w:rsid w:val="001C61A2"/>
    <w:rsid w:val="001C63A7"/>
    <w:rsid w:val="001C647A"/>
    <w:rsid w:val="001C6640"/>
    <w:rsid w:val="001C71AB"/>
    <w:rsid w:val="001D0635"/>
    <w:rsid w:val="001D0852"/>
    <w:rsid w:val="001D08A1"/>
    <w:rsid w:val="001D1770"/>
    <w:rsid w:val="001D5908"/>
    <w:rsid w:val="001D596C"/>
    <w:rsid w:val="001D6854"/>
    <w:rsid w:val="001D7F54"/>
    <w:rsid w:val="001E0CD7"/>
    <w:rsid w:val="001E10B9"/>
    <w:rsid w:val="001E1F8F"/>
    <w:rsid w:val="001E2138"/>
    <w:rsid w:val="001E25F5"/>
    <w:rsid w:val="001E2DED"/>
    <w:rsid w:val="001E2F39"/>
    <w:rsid w:val="001E3A2E"/>
    <w:rsid w:val="001E3B09"/>
    <w:rsid w:val="001E6722"/>
    <w:rsid w:val="001E6A77"/>
    <w:rsid w:val="001E74F1"/>
    <w:rsid w:val="001E7E1E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19C2"/>
    <w:rsid w:val="00201C93"/>
    <w:rsid w:val="0020205F"/>
    <w:rsid w:val="0020269A"/>
    <w:rsid w:val="002043BA"/>
    <w:rsid w:val="00204884"/>
    <w:rsid w:val="0020730E"/>
    <w:rsid w:val="00207901"/>
    <w:rsid w:val="00207E54"/>
    <w:rsid w:val="00210366"/>
    <w:rsid w:val="00211332"/>
    <w:rsid w:val="00211525"/>
    <w:rsid w:val="00211E81"/>
    <w:rsid w:val="00212548"/>
    <w:rsid w:val="00212946"/>
    <w:rsid w:val="00212FBD"/>
    <w:rsid w:val="002139A6"/>
    <w:rsid w:val="0021574D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B14"/>
    <w:rsid w:val="00222D01"/>
    <w:rsid w:val="002233CE"/>
    <w:rsid w:val="002237E7"/>
    <w:rsid w:val="00224D26"/>
    <w:rsid w:val="00225610"/>
    <w:rsid w:val="002256F1"/>
    <w:rsid w:val="002257F0"/>
    <w:rsid w:val="00226566"/>
    <w:rsid w:val="00226CA7"/>
    <w:rsid w:val="00226EB6"/>
    <w:rsid w:val="002278CA"/>
    <w:rsid w:val="00230442"/>
    <w:rsid w:val="00231137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0DC"/>
    <w:rsid w:val="002411E1"/>
    <w:rsid w:val="00241D4B"/>
    <w:rsid w:val="00241E59"/>
    <w:rsid w:val="00243B97"/>
    <w:rsid w:val="00244385"/>
    <w:rsid w:val="002443A5"/>
    <w:rsid w:val="00244ADF"/>
    <w:rsid w:val="00245275"/>
    <w:rsid w:val="002455D6"/>
    <w:rsid w:val="00246024"/>
    <w:rsid w:val="002461FB"/>
    <w:rsid w:val="00246DD6"/>
    <w:rsid w:val="00247131"/>
    <w:rsid w:val="002474BC"/>
    <w:rsid w:val="002477FF"/>
    <w:rsid w:val="00250552"/>
    <w:rsid w:val="00250934"/>
    <w:rsid w:val="002509A7"/>
    <w:rsid w:val="002510FA"/>
    <w:rsid w:val="0025114C"/>
    <w:rsid w:val="00251431"/>
    <w:rsid w:val="002522CD"/>
    <w:rsid w:val="002523B8"/>
    <w:rsid w:val="00252AAF"/>
    <w:rsid w:val="00253561"/>
    <w:rsid w:val="0025356D"/>
    <w:rsid w:val="00253E85"/>
    <w:rsid w:val="0025449B"/>
    <w:rsid w:val="00255084"/>
    <w:rsid w:val="0025632C"/>
    <w:rsid w:val="002564FE"/>
    <w:rsid w:val="002613FC"/>
    <w:rsid w:val="00261770"/>
    <w:rsid w:val="00261F25"/>
    <w:rsid w:val="00262070"/>
    <w:rsid w:val="002623B1"/>
    <w:rsid w:val="00263071"/>
    <w:rsid w:val="002633E5"/>
    <w:rsid w:val="002642E7"/>
    <w:rsid w:val="002651B6"/>
    <w:rsid w:val="0026703B"/>
    <w:rsid w:val="00267DFB"/>
    <w:rsid w:val="00267E32"/>
    <w:rsid w:val="00270374"/>
    <w:rsid w:val="00270449"/>
    <w:rsid w:val="00270D26"/>
    <w:rsid w:val="00270ECC"/>
    <w:rsid w:val="00270FC5"/>
    <w:rsid w:val="00271636"/>
    <w:rsid w:val="00273322"/>
    <w:rsid w:val="00273345"/>
    <w:rsid w:val="002740DC"/>
    <w:rsid w:val="00274309"/>
    <w:rsid w:val="0027492A"/>
    <w:rsid w:val="00275092"/>
    <w:rsid w:val="00275B36"/>
    <w:rsid w:val="00276E23"/>
    <w:rsid w:val="002773B7"/>
    <w:rsid w:val="0027773D"/>
    <w:rsid w:val="002804B1"/>
    <w:rsid w:val="00281299"/>
    <w:rsid w:val="00281C39"/>
    <w:rsid w:val="00282374"/>
    <w:rsid w:val="002827F9"/>
    <w:rsid w:val="00284328"/>
    <w:rsid w:val="00284A05"/>
    <w:rsid w:val="00285E1B"/>
    <w:rsid w:val="002863D8"/>
    <w:rsid w:val="0028642C"/>
    <w:rsid w:val="00287529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5EE6"/>
    <w:rsid w:val="00296D1B"/>
    <w:rsid w:val="00297906"/>
    <w:rsid w:val="002A067B"/>
    <w:rsid w:val="002A098D"/>
    <w:rsid w:val="002A18B2"/>
    <w:rsid w:val="002A2453"/>
    <w:rsid w:val="002A2705"/>
    <w:rsid w:val="002A27BC"/>
    <w:rsid w:val="002A469A"/>
    <w:rsid w:val="002A51F0"/>
    <w:rsid w:val="002A5924"/>
    <w:rsid w:val="002A5C2A"/>
    <w:rsid w:val="002A5CE8"/>
    <w:rsid w:val="002A6066"/>
    <w:rsid w:val="002A747C"/>
    <w:rsid w:val="002A756B"/>
    <w:rsid w:val="002A78DB"/>
    <w:rsid w:val="002A7C61"/>
    <w:rsid w:val="002B0D74"/>
    <w:rsid w:val="002B1936"/>
    <w:rsid w:val="002B1E4D"/>
    <w:rsid w:val="002B3E88"/>
    <w:rsid w:val="002B4E49"/>
    <w:rsid w:val="002B4F64"/>
    <w:rsid w:val="002B540A"/>
    <w:rsid w:val="002B5672"/>
    <w:rsid w:val="002B56E4"/>
    <w:rsid w:val="002B61EE"/>
    <w:rsid w:val="002B6715"/>
    <w:rsid w:val="002B6D48"/>
    <w:rsid w:val="002B7A39"/>
    <w:rsid w:val="002C072D"/>
    <w:rsid w:val="002C10D4"/>
    <w:rsid w:val="002C16A0"/>
    <w:rsid w:val="002C2F6C"/>
    <w:rsid w:val="002C3520"/>
    <w:rsid w:val="002C3732"/>
    <w:rsid w:val="002C3A8E"/>
    <w:rsid w:val="002C40E4"/>
    <w:rsid w:val="002C45E7"/>
    <w:rsid w:val="002C4B55"/>
    <w:rsid w:val="002C5889"/>
    <w:rsid w:val="002C5EA9"/>
    <w:rsid w:val="002C6710"/>
    <w:rsid w:val="002C6869"/>
    <w:rsid w:val="002C6CFE"/>
    <w:rsid w:val="002D046C"/>
    <w:rsid w:val="002D22B7"/>
    <w:rsid w:val="002D2F93"/>
    <w:rsid w:val="002D30EE"/>
    <w:rsid w:val="002D35C9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B52"/>
    <w:rsid w:val="002E5D37"/>
    <w:rsid w:val="002E7B81"/>
    <w:rsid w:val="002E7CFB"/>
    <w:rsid w:val="002E7D80"/>
    <w:rsid w:val="002E7F19"/>
    <w:rsid w:val="002F0764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1701"/>
    <w:rsid w:val="00302ED5"/>
    <w:rsid w:val="00303351"/>
    <w:rsid w:val="003040C5"/>
    <w:rsid w:val="00304BBA"/>
    <w:rsid w:val="00304E96"/>
    <w:rsid w:val="00304FBA"/>
    <w:rsid w:val="003055EE"/>
    <w:rsid w:val="00306F57"/>
    <w:rsid w:val="003078C1"/>
    <w:rsid w:val="00307A8A"/>
    <w:rsid w:val="00307C94"/>
    <w:rsid w:val="003100C7"/>
    <w:rsid w:val="00310C99"/>
    <w:rsid w:val="00310FFB"/>
    <w:rsid w:val="003117B6"/>
    <w:rsid w:val="00312AE2"/>
    <w:rsid w:val="003133D8"/>
    <w:rsid w:val="00313405"/>
    <w:rsid w:val="003135CA"/>
    <w:rsid w:val="00313D42"/>
    <w:rsid w:val="00313F78"/>
    <w:rsid w:val="00314547"/>
    <w:rsid w:val="00314CB7"/>
    <w:rsid w:val="003150D5"/>
    <w:rsid w:val="003161F9"/>
    <w:rsid w:val="003164B1"/>
    <w:rsid w:val="003165DE"/>
    <w:rsid w:val="00316DA7"/>
    <w:rsid w:val="0031779C"/>
    <w:rsid w:val="003200C3"/>
    <w:rsid w:val="0032013A"/>
    <w:rsid w:val="00321A67"/>
    <w:rsid w:val="003230D2"/>
    <w:rsid w:val="003230F4"/>
    <w:rsid w:val="003239AE"/>
    <w:rsid w:val="00324F98"/>
    <w:rsid w:val="00326089"/>
    <w:rsid w:val="00326E20"/>
    <w:rsid w:val="00327476"/>
    <w:rsid w:val="00327951"/>
    <w:rsid w:val="00327F15"/>
    <w:rsid w:val="00331992"/>
    <w:rsid w:val="003320B6"/>
    <w:rsid w:val="00332878"/>
    <w:rsid w:val="00333029"/>
    <w:rsid w:val="0033380A"/>
    <w:rsid w:val="003344E0"/>
    <w:rsid w:val="00334592"/>
    <w:rsid w:val="00334C36"/>
    <w:rsid w:val="00335003"/>
    <w:rsid w:val="00335497"/>
    <w:rsid w:val="003354F9"/>
    <w:rsid w:val="00335C42"/>
    <w:rsid w:val="00335E3D"/>
    <w:rsid w:val="00335FF0"/>
    <w:rsid w:val="00336B37"/>
    <w:rsid w:val="00336FDB"/>
    <w:rsid w:val="00337785"/>
    <w:rsid w:val="00337C0E"/>
    <w:rsid w:val="00337C2A"/>
    <w:rsid w:val="00340999"/>
    <w:rsid w:val="003410FF"/>
    <w:rsid w:val="00341265"/>
    <w:rsid w:val="003416FE"/>
    <w:rsid w:val="00341BB3"/>
    <w:rsid w:val="00341D1D"/>
    <w:rsid w:val="00343D8D"/>
    <w:rsid w:val="0034573A"/>
    <w:rsid w:val="00345B54"/>
    <w:rsid w:val="00346B73"/>
    <w:rsid w:val="00346EB1"/>
    <w:rsid w:val="00347625"/>
    <w:rsid w:val="00347B27"/>
    <w:rsid w:val="0035007C"/>
    <w:rsid w:val="003501E1"/>
    <w:rsid w:val="00351B4A"/>
    <w:rsid w:val="00351CB7"/>
    <w:rsid w:val="00352119"/>
    <w:rsid w:val="0035372B"/>
    <w:rsid w:val="0035417C"/>
    <w:rsid w:val="003542C0"/>
    <w:rsid w:val="00355789"/>
    <w:rsid w:val="00355AE0"/>
    <w:rsid w:val="003576F1"/>
    <w:rsid w:val="003578E4"/>
    <w:rsid w:val="00357E61"/>
    <w:rsid w:val="003608B5"/>
    <w:rsid w:val="00360C73"/>
    <w:rsid w:val="0036130F"/>
    <w:rsid w:val="003619C1"/>
    <w:rsid w:val="00362181"/>
    <w:rsid w:val="003624F4"/>
    <w:rsid w:val="00362D9E"/>
    <w:rsid w:val="00363781"/>
    <w:rsid w:val="00363B5C"/>
    <w:rsid w:val="00363BFA"/>
    <w:rsid w:val="00363F19"/>
    <w:rsid w:val="00363FA1"/>
    <w:rsid w:val="003650D4"/>
    <w:rsid w:val="00365449"/>
    <w:rsid w:val="00365758"/>
    <w:rsid w:val="00365986"/>
    <w:rsid w:val="003669E9"/>
    <w:rsid w:val="00366DED"/>
    <w:rsid w:val="00366F22"/>
    <w:rsid w:val="003672F6"/>
    <w:rsid w:val="00367F11"/>
    <w:rsid w:val="003705F8"/>
    <w:rsid w:val="003712DD"/>
    <w:rsid w:val="00371326"/>
    <w:rsid w:val="00371333"/>
    <w:rsid w:val="00372DA2"/>
    <w:rsid w:val="0037303D"/>
    <w:rsid w:val="00373137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77ED0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2E38"/>
    <w:rsid w:val="003834BA"/>
    <w:rsid w:val="00384EDA"/>
    <w:rsid w:val="00386DE4"/>
    <w:rsid w:val="003871D5"/>
    <w:rsid w:val="00387C2E"/>
    <w:rsid w:val="00387FB0"/>
    <w:rsid w:val="0039013C"/>
    <w:rsid w:val="00390C27"/>
    <w:rsid w:val="00392431"/>
    <w:rsid w:val="00392C93"/>
    <w:rsid w:val="00392EAF"/>
    <w:rsid w:val="0039365D"/>
    <w:rsid w:val="00393A79"/>
    <w:rsid w:val="00393DA1"/>
    <w:rsid w:val="00394816"/>
    <w:rsid w:val="003953A3"/>
    <w:rsid w:val="00395A8D"/>
    <w:rsid w:val="00395D87"/>
    <w:rsid w:val="00397084"/>
    <w:rsid w:val="00397154"/>
    <w:rsid w:val="00397793"/>
    <w:rsid w:val="0039781D"/>
    <w:rsid w:val="00397A76"/>
    <w:rsid w:val="00397CC0"/>
    <w:rsid w:val="00397F8E"/>
    <w:rsid w:val="00397FED"/>
    <w:rsid w:val="003A07BB"/>
    <w:rsid w:val="003A0E68"/>
    <w:rsid w:val="003A0FE4"/>
    <w:rsid w:val="003A2C60"/>
    <w:rsid w:val="003A2F0C"/>
    <w:rsid w:val="003A3078"/>
    <w:rsid w:val="003A3270"/>
    <w:rsid w:val="003A3A4E"/>
    <w:rsid w:val="003A3F01"/>
    <w:rsid w:val="003A418D"/>
    <w:rsid w:val="003A5272"/>
    <w:rsid w:val="003A613C"/>
    <w:rsid w:val="003A651D"/>
    <w:rsid w:val="003A6943"/>
    <w:rsid w:val="003A69EA"/>
    <w:rsid w:val="003A6DAC"/>
    <w:rsid w:val="003A748E"/>
    <w:rsid w:val="003A7BDA"/>
    <w:rsid w:val="003A7DAF"/>
    <w:rsid w:val="003A7E44"/>
    <w:rsid w:val="003B050E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52D"/>
    <w:rsid w:val="003B6620"/>
    <w:rsid w:val="003B6BCE"/>
    <w:rsid w:val="003B6D26"/>
    <w:rsid w:val="003C06AC"/>
    <w:rsid w:val="003C1389"/>
    <w:rsid w:val="003C1D09"/>
    <w:rsid w:val="003C23BD"/>
    <w:rsid w:val="003C25B1"/>
    <w:rsid w:val="003C29F9"/>
    <w:rsid w:val="003C3619"/>
    <w:rsid w:val="003C47A9"/>
    <w:rsid w:val="003C4AC3"/>
    <w:rsid w:val="003C504B"/>
    <w:rsid w:val="003C505A"/>
    <w:rsid w:val="003C52CA"/>
    <w:rsid w:val="003C595E"/>
    <w:rsid w:val="003C5A1C"/>
    <w:rsid w:val="003C65D1"/>
    <w:rsid w:val="003C7510"/>
    <w:rsid w:val="003D0518"/>
    <w:rsid w:val="003D0E32"/>
    <w:rsid w:val="003D1238"/>
    <w:rsid w:val="003D128C"/>
    <w:rsid w:val="003D1571"/>
    <w:rsid w:val="003D178E"/>
    <w:rsid w:val="003D200A"/>
    <w:rsid w:val="003D2070"/>
    <w:rsid w:val="003D291B"/>
    <w:rsid w:val="003D2C9C"/>
    <w:rsid w:val="003D2D50"/>
    <w:rsid w:val="003D3991"/>
    <w:rsid w:val="003D4132"/>
    <w:rsid w:val="003D4805"/>
    <w:rsid w:val="003D48A4"/>
    <w:rsid w:val="003D4DE0"/>
    <w:rsid w:val="003D5447"/>
    <w:rsid w:val="003D5693"/>
    <w:rsid w:val="003D7F3F"/>
    <w:rsid w:val="003D7F53"/>
    <w:rsid w:val="003E0114"/>
    <w:rsid w:val="003E0A34"/>
    <w:rsid w:val="003E0D9A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447"/>
    <w:rsid w:val="003F1B7D"/>
    <w:rsid w:val="003F1E6B"/>
    <w:rsid w:val="003F2201"/>
    <w:rsid w:val="003F28E6"/>
    <w:rsid w:val="003F3D69"/>
    <w:rsid w:val="003F4CE0"/>
    <w:rsid w:val="003F5432"/>
    <w:rsid w:val="003F72A5"/>
    <w:rsid w:val="003F7615"/>
    <w:rsid w:val="003F7D71"/>
    <w:rsid w:val="0040040B"/>
    <w:rsid w:val="00400CE4"/>
    <w:rsid w:val="00401F75"/>
    <w:rsid w:val="00402227"/>
    <w:rsid w:val="004026E9"/>
    <w:rsid w:val="004029CE"/>
    <w:rsid w:val="00403D6F"/>
    <w:rsid w:val="004043ED"/>
    <w:rsid w:val="0040682A"/>
    <w:rsid w:val="00406851"/>
    <w:rsid w:val="0040748F"/>
    <w:rsid w:val="00407B83"/>
    <w:rsid w:val="00410619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4EAF"/>
    <w:rsid w:val="004155A9"/>
    <w:rsid w:val="00415BF3"/>
    <w:rsid w:val="00416F20"/>
    <w:rsid w:val="00417C90"/>
    <w:rsid w:val="0042092E"/>
    <w:rsid w:val="0042099B"/>
    <w:rsid w:val="00420E56"/>
    <w:rsid w:val="00420E9C"/>
    <w:rsid w:val="00421FA8"/>
    <w:rsid w:val="004232A8"/>
    <w:rsid w:val="0042330B"/>
    <w:rsid w:val="004249F2"/>
    <w:rsid w:val="0042522D"/>
    <w:rsid w:val="00425252"/>
    <w:rsid w:val="00425283"/>
    <w:rsid w:val="00425333"/>
    <w:rsid w:val="00425432"/>
    <w:rsid w:val="00425541"/>
    <w:rsid w:val="004261B4"/>
    <w:rsid w:val="004263FC"/>
    <w:rsid w:val="00426514"/>
    <w:rsid w:val="004268A4"/>
    <w:rsid w:val="004301FA"/>
    <w:rsid w:val="004306E5"/>
    <w:rsid w:val="00430DB3"/>
    <w:rsid w:val="004314A9"/>
    <w:rsid w:val="00431A9C"/>
    <w:rsid w:val="004329F7"/>
    <w:rsid w:val="00432E63"/>
    <w:rsid w:val="0043335B"/>
    <w:rsid w:val="00433865"/>
    <w:rsid w:val="00433AA5"/>
    <w:rsid w:val="00433C7C"/>
    <w:rsid w:val="00433EED"/>
    <w:rsid w:val="00433F12"/>
    <w:rsid w:val="00435B0D"/>
    <w:rsid w:val="00435C27"/>
    <w:rsid w:val="00435D5B"/>
    <w:rsid w:val="004364F9"/>
    <w:rsid w:val="00437010"/>
    <w:rsid w:val="00437112"/>
    <w:rsid w:val="004377A4"/>
    <w:rsid w:val="004405E3"/>
    <w:rsid w:val="00440634"/>
    <w:rsid w:val="00440BD9"/>
    <w:rsid w:val="00442188"/>
    <w:rsid w:val="00442190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763"/>
    <w:rsid w:val="00454FE7"/>
    <w:rsid w:val="00455FD5"/>
    <w:rsid w:val="0045626E"/>
    <w:rsid w:val="004562B1"/>
    <w:rsid w:val="0045781B"/>
    <w:rsid w:val="004578BB"/>
    <w:rsid w:val="00460032"/>
    <w:rsid w:val="004601FF"/>
    <w:rsid w:val="00461B88"/>
    <w:rsid w:val="00461E13"/>
    <w:rsid w:val="00461FC6"/>
    <w:rsid w:val="00462B0E"/>
    <w:rsid w:val="00463141"/>
    <w:rsid w:val="004645D6"/>
    <w:rsid w:val="00467358"/>
    <w:rsid w:val="004675EE"/>
    <w:rsid w:val="004678A1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768C"/>
    <w:rsid w:val="00477FC1"/>
    <w:rsid w:val="004803D1"/>
    <w:rsid w:val="00481B98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943"/>
    <w:rsid w:val="00490C94"/>
    <w:rsid w:val="00491D04"/>
    <w:rsid w:val="00491D6B"/>
    <w:rsid w:val="00493445"/>
    <w:rsid w:val="00494948"/>
    <w:rsid w:val="004956DF"/>
    <w:rsid w:val="00495BDD"/>
    <w:rsid w:val="00496459"/>
    <w:rsid w:val="004966F1"/>
    <w:rsid w:val="00496DDD"/>
    <w:rsid w:val="004978A2"/>
    <w:rsid w:val="004A01E1"/>
    <w:rsid w:val="004A073B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CE8"/>
    <w:rsid w:val="004B04DE"/>
    <w:rsid w:val="004B0CE2"/>
    <w:rsid w:val="004B10B6"/>
    <w:rsid w:val="004B14FA"/>
    <w:rsid w:val="004B3418"/>
    <w:rsid w:val="004B3531"/>
    <w:rsid w:val="004B39AE"/>
    <w:rsid w:val="004B4DE6"/>
    <w:rsid w:val="004B6430"/>
    <w:rsid w:val="004B64F7"/>
    <w:rsid w:val="004B673E"/>
    <w:rsid w:val="004B7EDA"/>
    <w:rsid w:val="004C0F93"/>
    <w:rsid w:val="004C1320"/>
    <w:rsid w:val="004C1D94"/>
    <w:rsid w:val="004C20D2"/>
    <w:rsid w:val="004C2438"/>
    <w:rsid w:val="004C32EA"/>
    <w:rsid w:val="004C3808"/>
    <w:rsid w:val="004C4192"/>
    <w:rsid w:val="004C42FF"/>
    <w:rsid w:val="004C4BB4"/>
    <w:rsid w:val="004C529F"/>
    <w:rsid w:val="004C5337"/>
    <w:rsid w:val="004C535C"/>
    <w:rsid w:val="004C5400"/>
    <w:rsid w:val="004C54F9"/>
    <w:rsid w:val="004C5947"/>
    <w:rsid w:val="004C708C"/>
    <w:rsid w:val="004C7922"/>
    <w:rsid w:val="004D0CD4"/>
    <w:rsid w:val="004D1255"/>
    <w:rsid w:val="004D2657"/>
    <w:rsid w:val="004D2B50"/>
    <w:rsid w:val="004D414C"/>
    <w:rsid w:val="004D4975"/>
    <w:rsid w:val="004D4F24"/>
    <w:rsid w:val="004D5438"/>
    <w:rsid w:val="004D57AE"/>
    <w:rsid w:val="004D770F"/>
    <w:rsid w:val="004D7C8E"/>
    <w:rsid w:val="004E0421"/>
    <w:rsid w:val="004E1319"/>
    <w:rsid w:val="004E153F"/>
    <w:rsid w:val="004E1B5C"/>
    <w:rsid w:val="004E1DF4"/>
    <w:rsid w:val="004E32F8"/>
    <w:rsid w:val="004E4352"/>
    <w:rsid w:val="004E4948"/>
    <w:rsid w:val="004E5278"/>
    <w:rsid w:val="004E53A1"/>
    <w:rsid w:val="004E5BD6"/>
    <w:rsid w:val="004E621F"/>
    <w:rsid w:val="004E711E"/>
    <w:rsid w:val="004E780A"/>
    <w:rsid w:val="004F2820"/>
    <w:rsid w:val="004F2B68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0D6F"/>
    <w:rsid w:val="005013F0"/>
    <w:rsid w:val="00501560"/>
    <w:rsid w:val="00501C7C"/>
    <w:rsid w:val="00501E14"/>
    <w:rsid w:val="005023FE"/>
    <w:rsid w:val="00502463"/>
    <w:rsid w:val="00502539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5B48"/>
    <w:rsid w:val="0051628D"/>
    <w:rsid w:val="00517171"/>
    <w:rsid w:val="00517781"/>
    <w:rsid w:val="00517904"/>
    <w:rsid w:val="0052017C"/>
    <w:rsid w:val="00520A23"/>
    <w:rsid w:val="0052233A"/>
    <w:rsid w:val="00523404"/>
    <w:rsid w:val="00524BE7"/>
    <w:rsid w:val="005251B0"/>
    <w:rsid w:val="00525461"/>
    <w:rsid w:val="00525C00"/>
    <w:rsid w:val="005272E9"/>
    <w:rsid w:val="00527E49"/>
    <w:rsid w:val="00530D37"/>
    <w:rsid w:val="0053168C"/>
    <w:rsid w:val="00531A0F"/>
    <w:rsid w:val="00532749"/>
    <w:rsid w:val="00532A8D"/>
    <w:rsid w:val="00533E7D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52E"/>
    <w:rsid w:val="00541CEF"/>
    <w:rsid w:val="00543D9E"/>
    <w:rsid w:val="0054488E"/>
    <w:rsid w:val="00545A8E"/>
    <w:rsid w:val="00546538"/>
    <w:rsid w:val="00546955"/>
    <w:rsid w:val="0055014B"/>
    <w:rsid w:val="00551460"/>
    <w:rsid w:val="00551EB7"/>
    <w:rsid w:val="00552A5B"/>
    <w:rsid w:val="00552E7F"/>
    <w:rsid w:val="005545B5"/>
    <w:rsid w:val="00554763"/>
    <w:rsid w:val="005548F4"/>
    <w:rsid w:val="005552F7"/>
    <w:rsid w:val="00555403"/>
    <w:rsid w:val="005556BB"/>
    <w:rsid w:val="0055608B"/>
    <w:rsid w:val="00556EAA"/>
    <w:rsid w:val="0055748E"/>
    <w:rsid w:val="00557932"/>
    <w:rsid w:val="00561EB1"/>
    <w:rsid w:val="00562646"/>
    <w:rsid w:val="005634DC"/>
    <w:rsid w:val="00563B9A"/>
    <w:rsid w:val="00564931"/>
    <w:rsid w:val="00565BCC"/>
    <w:rsid w:val="00566406"/>
    <w:rsid w:val="00567BE1"/>
    <w:rsid w:val="005700D8"/>
    <w:rsid w:val="0057017E"/>
    <w:rsid w:val="0057050B"/>
    <w:rsid w:val="00570B20"/>
    <w:rsid w:val="00570CEA"/>
    <w:rsid w:val="00570D67"/>
    <w:rsid w:val="00571209"/>
    <w:rsid w:val="0057192A"/>
    <w:rsid w:val="00572299"/>
    <w:rsid w:val="0057266E"/>
    <w:rsid w:val="005735A2"/>
    <w:rsid w:val="0057415B"/>
    <w:rsid w:val="00574F86"/>
    <w:rsid w:val="00575211"/>
    <w:rsid w:val="005754F7"/>
    <w:rsid w:val="00576779"/>
    <w:rsid w:val="00576EBA"/>
    <w:rsid w:val="00577183"/>
    <w:rsid w:val="00580A95"/>
    <w:rsid w:val="00582325"/>
    <w:rsid w:val="00582666"/>
    <w:rsid w:val="00582B31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2D"/>
    <w:rsid w:val="005938E1"/>
    <w:rsid w:val="0059421A"/>
    <w:rsid w:val="00594533"/>
    <w:rsid w:val="00594570"/>
    <w:rsid w:val="00594780"/>
    <w:rsid w:val="00594B67"/>
    <w:rsid w:val="00594BA0"/>
    <w:rsid w:val="005961D7"/>
    <w:rsid w:val="00596310"/>
    <w:rsid w:val="005970C2"/>
    <w:rsid w:val="00597843"/>
    <w:rsid w:val="00597AAE"/>
    <w:rsid w:val="005A05D6"/>
    <w:rsid w:val="005A16FF"/>
    <w:rsid w:val="005A194B"/>
    <w:rsid w:val="005A291E"/>
    <w:rsid w:val="005A2D51"/>
    <w:rsid w:val="005A33A6"/>
    <w:rsid w:val="005A3515"/>
    <w:rsid w:val="005A4DA5"/>
    <w:rsid w:val="005A5ED3"/>
    <w:rsid w:val="005A68D1"/>
    <w:rsid w:val="005A7230"/>
    <w:rsid w:val="005A76E2"/>
    <w:rsid w:val="005A7DB8"/>
    <w:rsid w:val="005B0F35"/>
    <w:rsid w:val="005B14D4"/>
    <w:rsid w:val="005B15CD"/>
    <w:rsid w:val="005B1B9A"/>
    <w:rsid w:val="005B317F"/>
    <w:rsid w:val="005B3345"/>
    <w:rsid w:val="005B372B"/>
    <w:rsid w:val="005B3F03"/>
    <w:rsid w:val="005B4077"/>
    <w:rsid w:val="005B45AC"/>
    <w:rsid w:val="005B4E85"/>
    <w:rsid w:val="005B5299"/>
    <w:rsid w:val="005B55AB"/>
    <w:rsid w:val="005B62C6"/>
    <w:rsid w:val="005B6932"/>
    <w:rsid w:val="005B74F4"/>
    <w:rsid w:val="005B775B"/>
    <w:rsid w:val="005B7F60"/>
    <w:rsid w:val="005C0204"/>
    <w:rsid w:val="005C06E3"/>
    <w:rsid w:val="005C0C86"/>
    <w:rsid w:val="005C1E5E"/>
    <w:rsid w:val="005C1EF8"/>
    <w:rsid w:val="005C2616"/>
    <w:rsid w:val="005C3500"/>
    <w:rsid w:val="005C3874"/>
    <w:rsid w:val="005C3992"/>
    <w:rsid w:val="005C415A"/>
    <w:rsid w:val="005C4433"/>
    <w:rsid w:val="005C49FC"/>
    <w:rsid w:val="005C4C70"/>
    <w:rsid w:val="005C4F21"/>
    <w:rsid w:val="005C5932"/>
    <w:rsid w:val="005C6387"/>
    <w:rsid w:val="005C63AF"/>
    <w:rsid w:val="005C65A4"/>
    <w:rsid w:val="005C6AD2"/>
    <w:rsid w:val="005C7166"/>
    <w:rsid w:val="005C729F"/>
    <w:rsid w:val="005C76EC"/>
    <w:rsid w:val="005D025A"/>
    <w:rsid w:val="005D08F6"/>
    <w:rsid w:val="005D1F30"/>
    <w:rsid w:val="005D22BF"/>
    <w:rsid w:val="005D2545"/>
    <w:rsid w:val="005D3A6D"/>
    <w:rsid w:val="005D4D9B"/>
    <w:rsid w:val="005D68CA"/>
    <w:rsid w:val="005D6E73"/>
    <w:rsid w:val="005D7255"/>
    <w:rsid w:val="005D7639"/>
    <w:rsid w:val="005E118C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5F65"/>
    <w:rsid w:val="005E6476"/>
    <w:rsid w:val="005E69F8"/>
    <w:rsid w:val="005E6EF7"/>
    <w:rsid w:val="005E71CB"/>
    <w:rsid w:val="005F1951"/>
    <w:rsid w:val="005F1BD5"/>
    <w:rsid w:val="005F1E07"/>
    <w:rsid w:val="005F1F10"/>
    <w:rsid w:val="005F2198"/>
    <w:rsid w:val="005F2B0E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2E91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2D86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F89"/>
    <w:rsid w:val="006208ED"/>
    <w:rsid w:val="00620CA7"/>
    <w:rsid w:val="00620D1E"/>
    <w:rsid w:val="0062153F"/>
    <w:rsid w:val="00621691"/>
    <w:rsid w:val="00621839"/>
    <w:rsid w:val="00622651"/>
    <w:rsid w:val="006226DE"/>
    <w:rsid w:val="00622904"/>
    <w:rsid w:val="00622C83"/>
    <w:rsid w:val="0062408C"/>
    <w:rsid w:val="00624A7A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4F1A"/>
    <w:rsid w:val="00645371"/>
    <w:rsid w:val="0064540E"/>
    <w:rsid w:val="00646904"/>
    <w:rsid w:val="00647A97"/>
    <w:rsid w:val="00647B80"/>
    <w:rsid w:val="00647E77"/>
    <w:rsid w:val="006501F3"/>
    <w:rsid w:val="00651492"/>
    <w:rsid w:val="006516E7"/>
    <w:rsid w:val="00652454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707EC"/>
    <w:rsid w:val="006709EF"/>
    <w:rsid w:val="0067201F"/>
    <w:rsid w:val="00672937"/>
    <w:rsid w:val="00672E41"/>
    <w:rsid w:val="006739AA"/>
    <w:rsid w:val="00673E26"/>
    <w:rsid w:val="0067415B"/>
    <w:rsid w:val="006756D4"/>
    <w:rsid w:val="00676530"/>
    <w:rsid w:val="00677167"/>
    <w:rsid w:val="00677457"/>
    <w:rsid w:val="00680170"/>
    <w:rsid w:val="00680696"/>
    <w:rsid w:val="006811EF"/>
    <w:rsid w:val="00681344"/>
    <w:rsid w:val="00681C1E"/>
    <w:rsid w:val="0068224F"/>
    <w:rsid w:val="00682C3F"/>
    <w:rsid w:val="0068370D"/>
    <w:rsid w:val="00683902"/>
    <w:rsid w:val="00683B0A"/>
    <w:rsid w:val="00684FDE"/>
    <w:rsid w:val="0068526B"/>
    <w:rsid w:val="00685B94"/>
    <w:rsid w:val="0068676D"/>
    <w:rsid w:val="00686BD1"/>
    <w:rsid w:val="00686F28"/>
    <w:rsid w:val="0069032C"/>
    <w:rsid w:val="006904C6"/>
    <w:rsid w:val="00690F04"/>
    <w:rsid w:val="00691100"/>
    <w:rsid w:val="00691685"/>
    <w:rsid w:val="006923D3"/>
    <w:rsid w:val="006924C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566"/>
    <w:rsid w:val="006B34CA"/>
    <w:rsid w:val="006B3E57"/>
    <w:rsid w:val="006B4876"/>
    <w:rsid w:val="006B59FE"/>
    <w:rsid w:val="006B5D7F"/>
    <w:rsid w:val="006B6A5C"/>
    <w:rsid w:val="006B79CE"/>
    <w:rsid w:val="006B7D16"/>
    <w:rsid w:val="006B7EA8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DB"/>
    <w:rsid w:val="006D1011"/>
    <w:rsid w:val="006D104A"/>
    <w:rsid w:val="006D1D27"/>
    <w:rsid w:val="006D323A"/>
    <w:rsid w:val="006D3A3E"/>
    <w:rsid w:val="006D3F8A"/>
    <w:rsid w:val="006D459A"/>
    <w:rsid w:val="006D5DA0"/>
    <w:rsid w:val="006D6233"/>
    <w:rsid w:val="006D6502"/>
    <w:rsid w:val="006D6AFB"/>
    <w:rsid w:val="006D7754"/>
    <w:rsid w:val="006E0DA4"/>
    <w:rsid w:val="006E166F"/>
    <w:rsid w:val="006E181F"/>
    <w:rsid w:val="006E29B6"/>
    <w:rsid w:val="006E30C0"/>
    <w:rsid w:val="006E3413"/>
    <w:rsid w:val="006E34F9"/>
    <w:rsid w:val="006E368A"/>
    <w:rsid w:val="006E3F76"/>
    <w:rsid w:val="006E46B7"/>
    <w:rsid w:val="006E4BE2"/>
    <w:rsid w:val="006E5459"/>
    <w:rsid w:val="006E61B4"/>
    <w:rsid w:val="006E6556"/>
    <w:rsid w:val="006E6601"/>
    <w:rsid w:val="006E68D2"/>
    <w:rsid w:val="006E6F27"/>
    <w:rsid w:val="006E7062"/>
    <w:rsid w:val="006E7935"/>
    <w:rsid w:val="006F0244"/>
    <w:rsid w:val="006F27DD"/>
    <w:rsid w:val="006F32A9"/>
    <w:rsid w:val="006F4411"/>
    <w:rsid w:val="006F44C9"/>
    <w:rsid w:val="006F47DD"/>
    <w:rsid w:val="006F4F78"/>
    <w:rsid w:val="006F5125"/>
    <w:rsid w:val="006F51C8"/>
    <w:rsid w:val="006F572D"/>
    <w:rsid w:val="006F5FE1"/>
    <w:rsid w:val="006F6004"/>
    <w:rsid w:val="006F6415"/>
    <w:rsid w:val="006F6453"/>
    <w:rsid w:val="006F6654"/>
    <w:rsid w:val="006F6F46"/>
    <w:rsid w:val="006F7D88"/>
    <w:rsid w:val="00701418"/>
    <w:rsid w:val="007016C3"/>
    <w:rsid w:val="007018EA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07D95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519"/>
    <w:rsid w:val="00714CFC"/>
    <w:rsid w:val="00714F71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4E4"/>
    <w:rsid w:val="00730B3D"/>
    <w:rsid w:val="00730C1A"/>
    <w:rsid w:val="00730C84"/>
    <w:rsid w:val="00733555"/>
    <w:rsid w:val="007336E8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6D9"/>
    <w:rsid w:val="00743AC1"/>
    <w:rsid w:val="00743C7E"/>
    <w:rsid w:val="00743E17"/>
    <w:rsid w:val="0074422B"/>
    <w:rsid w:val="00744E9D"/>
    <w:rsid w:val="00744EAA"/>
    <w:rsid w:val="0074511A"/>
    <w:rsid w:val="00745CCB"/>
    <w:rsid w:val="00747EDF"/>
    <w:rsid w:val="00750A42"/>
    <w:rsid w:val="00750BFF"/>
    <w:rsid w:val="00751ED0"/>
    <w:rsid w:val="00751F07"/>
    <w:rsid w:val="00752887"/>
    <w:rsid w:val="00752950"/>
    <w:rsid w:val="007538CC"/>
    <w:rsid w:val="00754EC2"/>
    <w:rsid w:val="00754FEC"/>
    <w:rsid w:val="0075511E"/>
    <w:rsid w:val="00755FD2"/>
    <w:rsid w:val="0075644E"/>
    <w:rsid w:val="0075675C"/>
    <w:rsid w:val="00756973"/>
    <w:rsid w:val="00756A5F"/>
    <w:rsid w:val="00756F32"/>
    <w:rsid w:val="00760236"/>
    <w:rsid w:val="00760A64"/>
    <w:rsid w:val="007619D3"/>
    <w:rsid w:val="00762120"/>
    <w:rsid w:val="00762D70"/>
    <w:rsid w:val="0076324A"/>
    <w:rsid w:val="00764859"/>
    <w:rsid w:val="00764F72"/>
    <w:rsid w:val="007653E9"/>
    <w:rsid w:val="007656FF"/>
    <w:rsid w:val="00765BA2"/>
    <w:rsid w:val="00766723"/>
    <w:rsid w:val="00766847"/>
    <w:rsid w:val="0076730B"/>
    <w:rsid w:val="00771C27"/>
    <w:rsid w:val="00772E50"/>
    <w:rsid w:val="007734CA"/>
    <w:rsid w:val="00774421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2B2A"/>
    <w:rsid w:val="00782C96"/>
    <w:rsid w:val="00783A99"/>
    <w:rsid w:val="00784957"/>
    <w:rsid w:val="00785A03"/>
    <w:rsid w:val="00786178"/>
    <w:rsid w:val="00787306"/>
    <w:rsid w:val="00787CB7"/>
    <w:rsid w:val="00787EB7"/>
    <w:rsid w:val="00790D8D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97019"/>
    <w:rsid w:val="0079769C"/>
    <w:rsid w:val="007A01A8"/>
    <w:rsid w:val="007A0526"/>
    <w:rsid w:val="007A146E"/>
    <w:rsid w:val="007A249E"/>
    <w:rsid w:val="007A24FD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DEF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A39"/>
    <w:rsid w:val="007C20FE"/>
    <w:rsid w:val="007C248C"/>
    <w:rsid w:val="007C2A38"/>
    <w:rsid w:val="007C411D"/>
    <w:rsid w:val="007C4A64"/>
    <w:rsid w:val="007C4CD9"/>
    <w:rsid w:val="007C649D"/>
    <w:rsid w:val="007C6B75"/>
    <w:rsid w:val="007C6BB3"/>
    <w:rsid w:val="007C74BA"/>
    <w:rsid w:val="007C74DD"/>
    <w:rsid w:val="007C7A6E"/>
    <w:rsid w:val="007C7DAA"/>
    <w:rsid w:val="007D1C90"/>
    <w:rsid w:val="007D1D70"/>
    <w:rsid w:val="007D1F33"/>
    <w:rsid w:val="007D2835"/>
    <w:rsid w:val="007D2D87"/>
    <w:rsid w:val="007D31EB"/>
    <w:rsid w:val="007D4391"/>
    <w:rsid w:val="007D5F5E"/>
    <w:rsid w:val="007D618D"/>
    <w:rsid w:val="007D6CAB"/>
    <w:rsid w:val="007D74DE"/>
    <w:rsid w:val="007D7A64"/>
    <w:rsid w:val="007D7A9D"/>
    <w:rsid w:val="007D7C69"/>
    <w:rsid w:val="007E0F40"/>
    <w:rsid w:val="007E1055"/>
    <w:rsid w:val="007E1A54"/>
    <w:rsid w:val="007E2271"/>
    <w:rsid w:val="007E3723"/>
    <w:rsid w:val="007E38F8"/>
    <w:rsid w:val="007E40CC"/>
    <w:rsid w:val="007E4483"/>
    <w:rsid w:val="007E4700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2ABB"/>
    <w:rsid w:val="007F44F5"/>
    <w:rsid w:val="007F4890"/>
    <w:rsid w:val="007F5B03"/>
    <w:rsid w:val="007F5E83"/>
    <w:rsid w:val="007F6DF4"/>
    <w:rsid w:val="007F6DF5"/>
    <w:rsid w:val="0080034D"/>
    <w:rsid w:val="00801F54"/>
    <w:rsid w:val="008023E3"/>
    <w:rsid w:val="00802449"/>
    <w:rsid w:val="0080306A"/>
    <w:rsid w:val="00803D06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451A"/>
    <w:rsid w:val="008152E9"/>
    <w:rsid w:val="0081597C"/>
    <w:rsid w:val="0081678A"/>
    <w:rsid w:val="0081694A"/>
    <w:rsid w:val="00816E49"/>
    <w:rsid w:val="00817094"/>
    <w:rsid w:val="00817AC6"/>
    <w:rsid w:val="00817B14"/>
    <w:rsid w:val="00817C67"/>
    <w:rsid w:val="00820C7F"/>
    <w:rsid w:val="008216AE"/>
    <w:rsid w:val="00821C19"/>
    <w:rsid w:val="00824344"/>
    <w:rsid w:val="00824D6C"/>
    <w:rsid w:val="00825FFF"/>
    <w:rsid w:val="00826312"/>
    <w:rsid w:val="008265E8"/>
    <w:rsid w:val="00827B14"/>
    <w:rsid w:val="008300A1"/>
    <w:rsid w:val="00830271"/>
    <w:rsid w:val="008302AA"/>
    <w:rsid w:val="00830C95"/>
    <w:rsid w:val="00831180"/>
    <w:rsid w:val="00831285"/>
    <w:rsid w:val="0083165D"/>
    <w:rsid w:val="008322DE"/>
    <w:rsid w:val="00832AC4"/>
    <w:rsid w:val="00832FDF"/>
    <w:rsid w:val="00833001"/>
    <w:rsid w:val="00833143"/>
    <w:rsid w:val="008334DE"/>
    <w:rsid w:val="008338F1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4012C"/>
    <w:rsid w:val="008414E6"/>
    <w:rsid w:val="00842355"/>
    <w:rsid w:val="008425A9"/>
    <w:rsid w:val="0084341B"/>
    <w:rsid w:val="00844D9F"/>
    <w:rsid w:val="0084554E"/>
    <w:rsid w:val="00845970"/>
    <w:rsid w:val="0084631F"/>
    <w:rsid w:val="0084724C"/>
    <w:rsid w:val="00847344"/>
    <w:rsid w:val="008502F8"/>
    <w:rsid w:val="00851333"/>
    <w:rsid w:val="0085232B"/>
    <w:rsid w:val="0085243F"/>
    <w:rsid w:val="00852F76"/>
    <w:rsid w:val="008533FC"/>
    <w:rsid w:val="008536F2"/>
    <w:rsid w:val="00854CE5"/>
    <w:rsid w:val="00855061"/>
    <w:rsid w:val="00855504"/>
    <w:rsid w:val="00857625"/>
    <w:rsid w:val="00857EE5"/>
    <w:rsid w:val="008607DC"/>
    <w:rsid w:val="008607E3"/>
    <w:rsid w:val="00862136"/>
    <w:rsid w:val="008621A2"/>
    <w:rsid w:val="008622B5"/>
    <w:rsid w:val="00862A13"/>
    <w:rsid w:val="00864099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764E"/>
    <w:rsid w:val="00880312"/>
    <w:rsid w:val="00880AB7"/>
    <w:rsid w:val="00881B39"/>
    <w:rsid w:val="008822D6"/>
    <w:rsid w:val="008827AE"/>
    <w:rsid w:val="00883DBE"/>
    <w:rsid w:val="00883F92"/>
    <w:rsid w:val="008843B8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CA4"/>
    <w:rsid w:val="00892D9B"/>
    <w:rsid w:val="00893BF3"/>
    <w:rsid w:val="00893CE7"/>
    <w:rsid w:val="008940EC"/>
    <w:rsid w:val="00894F74"/>
    <w:rsid w:val="00895346"/>
    <w:rsid w:val="00896AB8"/>
    <w:rsid w:val="00896FBF"/>
    <w:rsid w:val="008A0EA4"/>
    <w:rsid w:val="008A101C"/>
    <w:rsid w:val="008A1C26"/>
    <w:rsid w:val="008A1F1C"/>
    <w:rsid w:val="008A22C0"/>
    <w:rsid w:val="008A234F"/>
    <w:rsid w:val="008A2460"/>
    <w:rsid w:val="008A2828"/>
    <w:rsid w:val="008A302A"/>
    <w:rsid w:val="008A305D"/>
    <w:rsid w:val="008A33CF"/>
    <w:rsid w:val="008A3A3B"/>
    <w:rsid w:val="008A4701"/>
    <w:rsid w:val="008A5B3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2A2E"/>
    <w:rsid w:val="008B3D3A"/>
    <w:rsid w:val="008B3EC8"/>
    <w:rsid w:val="008B41C8"/>
    <w:rsid w:val="008B4A6E"/>
    <w:rsid w:val="008B4AEB"/>
    <w:rsid w:val="008B5578"/>
    <w:rsid w:val="008B5611"/>
    <w:rsid w:val="008B64BD"/>
    <w:rsid w:val="008B7AE4"/>
    <w:rsid w:val="008C0067"/>
    <w:rsid w:val="008C03F4"/>
    <w:rsid w:val="008C1A4A"/>
    <w:rsid w:val="008C2767"/>
    <w:rsid w:val="008C2C6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4781"/>
    <w:rsid w:val="008E53A6"/>
    <w:rsid w:val="008E7A4C"/>
    <w:rsid w:val="008F01E0"/>
    <w:rsid w:val="008F0202"/>
    <w:rsid w:val="008F0399"/>
    <w:rsid w:val="008F0B78"/>
    <w:rsid w:val="008F1C2A"/>
    <w:rsid w:val="008F2DE8"/>
    <w:rsid w:val="008F362A"/>
    <w:rsid w:val="008F45DF"/>
    <w:rsid w:val="008F47BC"/>
    <w:rsid w:val="008F4A66"/>
    <w:rsid w:val="008F4C1D"/>
    <w:rsid w:val="008F4CBB"/>
    <w:rsid w:val="008F56FB"/>
    <w:rsid w:val="008F5CE8"/>
    <w:rsid w:val="008F61E1"/>
    <w:rsid w:val="008F73CA"/>
    <w:rsid w:val="008F76B0"/>
    <w:rsid w:val="008F7702"/>
    <w:rsid w:val="0090180A"/>
    <w:rsid w:val="00901B3A"/>
    <w:rsid w:val="00901C20"/>
    <w:rsid w:val="00902F6F"/>
    <w:rsid w:val="0090393A"/>
    <w:rsid w:val="00904635"/>
    <w:rsid w:val="00904AC1"/>
    <w:rsid w:val="009051DB"/>
    <w:rsid w:val="009052C0"/>
    <w:rsid w:val="00906765"/>
    <w:rsid w:val="00906CCF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BED"/>
    <w:rsid w:val="009425CA"/>
    <w:rsid w:val="00942F12"/>
    <w:rsid w:val="00944187"/>
    <w:rsid w:val="009452D9"/>
    <w:rsid w:val="00947C86"/>
    <w:rsid w:val="00950167"/>
    <w:rsid w:val="0095053C"/>
    <w:rsid w:val="00951218"/>
    <w:rsid w:val="00951403"/>
    <w:rsid w:val="00952ABD"/>
    <w:rsid w:val="00952E64"/>
    <w:rsid w:val="009530E7"/>
    <w:rsid w:val="00953B90"/>
    <w:rsid w:val="00953BA9"/>
    <w:rsid w:val="00953DB5"/>
    <w:rsid w:val="00954796"/>
    <w:rsid w:val="00955B16"/>
    <w:rsid w:val="00955FBE"/>
    <w:rsid w:val="0095737C"/>
    <w:rsid w:val="009575C6"/>
    <w:rsid w:val="00957BD9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8F6"/>
    <w:rsid w:val="009709AF"/>
    <w:rsid w:val="00970E4A"/>
    <w:rsid w:val="00971086"/>
    <w:rsid w:val="0097198B"/>
    <w:rsid w:val="00973798"/>
    <w:rsid w:val="00973FC7"/>
    <w:rsid w:val="009748E6"/>
    <w:rsid w:val="00974929"/>
    <w:rsid w:val="00974A08"/>
    <w:rsid w:val="0097527B"/>
    <w:rsid w:val="0097606B"/>
    <w:rsid w:val="009760AF"/>
    <w:rsid w:val="00977A9E"/>
    <w:rsid w:val="00980329"/>
    <w:rsid w:val="009804FD"/>
    <w:rsid w:val="009807D1"/>
    <w:rsid w:val="00980977"/>
    <w:rsid w:val="00981D3F"/>
    <w:rsid w:val="00982D09"/>
    <w:rsid w:val="00983053"/>
    <w:rsid w:val="009832D7"/>
    <w:rsid w:val="00984509"/>
    <w:rsid w:val="00984821"/>
    <w:rsid w:val="00984FDD"/>
    <w:rsid w:val="009857DD"/>
    <w:rsid w:val="00986627"/>
    <w:rsid w:val="00987098"/>
    <w:rsid w:val="00987A1B"/>
    <w:rsid w:val="00987B2F"/>
    <w:rsid w:val="00990795"/>
    <w:rsid w:val="0099129D"/>
    <w:rsid w:val="00991563"/>
    <w:rsid w:val="0099243F"/>
    <w:rsid w:val="00992CB4"/>
    <w:rsid w:val="00992DA2"/>
    <w:rsid w:val="00993041"/>
    <w:rsid w:val="00993760"/>
    <w:rsid w:val="00993EAC"/>
    <w:rsid w:val="00994526"/>
    <w:rsid w:val="00994911"/>
    <w:rsid w:val="00994B30"/>
    <w:rsid w:val="00994CE7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1EDE"/>
    <w:rsid w:val="009A2729"/>
    <w:rsid w:val="009A3CC2"/>
    <w:rsid w:val="009A44A6"/>
    <w:rsid w:val="009A4810"/>
    <w:rsid w:val="009A531B"/>
    <w:rsid w:val="009A5732"/>
    <w:rsid w:val="009A5F4B"/>
    <w:rsid w:val="009A6838"/>
    <w:rsid w:val="009A6F68"/>
    <w:rsid w:val="009A6F97"/>
    <w:rsid w:val="009A7D87"/>
    <w:rsid w:val="009B05C1"/>
    <w:rsid w:val="009B06FA"/>
    <w:rsid w:val="009B126C"/>
    <w:rsid w:val="009B2106"/>
    <w:rsid w:val="009B22E6"/>
    <w:rsid w:val="009B2FEE"/>
    <w:rsid w:val="009B3421"/>
    <w:rsid w:val="009B3674"/>
    <w:rsid w:val="009B3693"/>
    <w:rsid w:val="009B3CFD"/>
    <w:rsid w:val="009B3FCC"/>
    <w:rsid w:val="009B5010"/>
    <w:rsid w:val="009B710D"/>
    <w:rsid w:val="009B7194"/>
    <w:rsid w:val="009B7355"/>
    <w:rsid w:val="009B77FD"/>
    <w:rsid w:val="009B7AAC"/>
    <w:rsid w:val="009C2B93"/>
    <w:rsid w:val="009C2E01"/>
    <w:rsid w:val="009C32D5"/>
    <w:rsid w:val="009C3A6E"/>
    <w:rsid w:val="009C430E"/>
    <w:rsid w:val="009C556B"/>
    <w:rsid w:val="009C567F"/>
    <w:rsid w:val="009C727C"/>
    <w:rsid w:val="009C727D"/>
    <w:rsid w:val="009D0B68"/>
    <w:rsid w:val="009D162F"/>
    <w:rsid w:val="009D2197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1EEF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492C"/>
    <w:rsid w:val="009E515F"/>
    <w:rsid w:val="009E55B8"/>
    <w:rsid w:val="009E587B"/>
    <w:rsid w:val="009E695A"/>
    <w:rsid w:val="009E6B63"/>
    <w:rsid w:val="009F1397"/>
    <w:rsid w:val="009F14ED"/>
    <w:rsid w:val="009F1701"/>
    <w:rsid w:val="009F190F"/>
    <w:rsid w:val="009F260E"/>
    <w:rsid w:val="009F4786"/>
    <w:rsid w:val="009F4FBA"/>
    <w:rsid w:val="009F540F"/>
    <w:rsid w:val="009F5E1E"/>
    <w:rsid w:val="009F6393"/>
    <w:rsid w:val="009F6C59"/>
    <w:rsid w:val="009F799D"/>
    <w:rsid w:val="00A0012C"/>
    <w:rsid w:val="00A0019F"/>
    <w:rsid w:val="00A00688"/>
    <w:rsid w:val="00A01351"/>
    <w:rsid w:val="00A01CC3"/>
    <w:rsid w:val="00A022FE"/>
    <w:rsid w:val="00A029E2"/>
    <w:rsid w:val="00A02AE4"/>
    <w:rsid w:val="00A030D4"/>
    <w:rsid w:val="00A032CD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0C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D22"/>
    <w:rsid w:val="00A204C3"/>
    <w:rsid w:val="00A2084A"/>
    <w:rsid w:val="00A2101C"/>
    <w:rsid w:val="00A212D1"/>
    <w:rsid w:val="00A21E53"/>
    <w:rsid w:val="00A220B1"/>
    <w:rsid w:val="00A2238E"/>
    <w:rsid w:val="00A22E34"/>
    <w:rsid w:val="00A24200"/>
    <w:rsid w:val="00A2515F"/>
    <w:rsid w:val="00A25597"/>
    <w:rsid w:val="00A268B3"/>
    <w:rsid w:val="00A268FB"/>
    <w:rsid w:val="00A26E82"/>
    <w:rsid w:val="00A26F08"/>
    <w:rsid w:val="00A26FF9"/>
    <w:rsid w:val="00A27000"/>
    <w:rsid w:val="00A27040"/>
    <w:rsid w:val="00A27DD4"/>
    <w:rsid w:val="00A3019C"/>
    <w:rsid w:val="00A32005"/>
    <w:rsid w:val="00A3253D"/>
    <w:rsid w:val="00A32898"/>
    <w:rsid w:val="00A33067"/>
    <w:rsid w:val="00A33570"/>
    <w:rsid w:val="00A33B34"/>
    <w:rsid w:val="00A35F2E"/>
    <w:rsid w:val="00A36248"/>
    <w:rsid w:val="00A366CF"/>
    <w:rsid w:val="00A36C7A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50C94"/>
    <w:rsid w:val="00A51853"/>
    <w:rsid w:val="00A52AAC"/>
    <w:rsid w:val="00A52E3A"/>
    <w:rsid w:val="00A52EAB"/>
    <w:rsid w:val="00A538B7"/>
    <w:rsid w:val="00A54056"/>
    <w:rsid w:val="00A546B3"/>
    <w:rsid w:val="00A5625F"/>
    <w:rsid w:val="00A57703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4C7"/>
    <w:rsid w:val="00A66678"/>
    <w:rsid w:val="00A669DD"/>
    <w:rsid w:val="00A66DF1"/>
    <w:rsid w:val="00A66F7F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7F6"/>
    <w:rsid w:val="00A7680B"/>
    <w:rsid w:val="00A769DE"/>
    <w:rsid w:val="00A76F98"/>
    <w:rsid w:val="00A7740B"/>
    <w:rsid w:val="00A7790B"/>
    <w:rsid w:val="00A8037C"/>
    <w:rsid w:val="00A80659"/>
    <w:rsid w:val="00A817EE"/>
    <w:rsid w:val="00A81C8E"/>
    <w:rsid w:val="00A8267D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34E"/>
    <w:rsid w:val="00A874EE"/>
    <w:rsid w:val="00A8762B"/>
    <w:rsid w:val="00A87F77"/>
    <w:rsid w:val="00A90487"/>
    <w:rsid w:val="00A904F1"/>
    <w:rsid w:val="00A91817"/>
    <w:rsid w:val="00A91A70"/>
    <w:rsid w:val="00A94000"/>
    <w:rsid w:val="00A948C6"/>
    <w:rsid w:val="00A95342"/>
    <w:rsid w:val="00A953AE"/>
    <w:rsid w:val="00A95855"/>
    <w:rsid w:val="00A96719"/>
    <w:rsid w:val="00AA01B1"/>
    <w:rsid w:val="00AA025D"/>
    <w:rsid w:val="00AA0328"/>
    <w:rsid w:val="00AA0769"/>
    <w:rsid w:val="00AA0E7A"/>
    <w:rsid w:val="00AA21C0"/>
    <w:rsid w:val="00AA25C5"/>
    <w:rsid w:val="00AA274F"/>
    <w:rsid w:val="00AA29C0"/>
    <w:rsid w:val="00AA2A51"/>
    <w:rsid w:val="00AA3105"/>
    <w:rsid w:val="00AA33B1"/>
    <w:rsid w:val="00AA3A33"/>
    <w:rsid w:val="00AA4FA5"/>
    <w:rsid w:val="00AA5A6C"/>
    <w:rsid w:val="00AA6AEF"/>
    <w:rsid w:val="00AA6CC2"/>
    <w:rsid w:val="00AA7110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056"/>
    <w:rsid w:val="00AC1B5F"/>
    <w:rsid w:val="00AC2189"/>
    <w:rsid w:val="00AC2875"/>
    <w:rsid w:val="00AC2A6F"/>
    <w:rsid w:val="00AC30C2"/>
    <w:rsid w:val="00AC36DF"/>
    <w:rsid w:val="00AC3D23"/>
    <w:rsid w:val="00AC4733"/>
    <w:rsid w:val="00AC5F17"/>
    <w:rsid w:val="00AC7CBF"/>
    <w:rsid w:val="00AD0128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5359"/>
    <w:rsid w:val="00AD58F9"/>
    <w:rsid w:val="00AD6C90"/>
    <w:rsid w:val="00AD7E4E"/>
    <w:rsid w:val="00AD7F43"/>
    <w:rsid w:val="00AE19EA"/>
    <w:rsid w:val="00AE229F"/>
    <w:rsid w:val="00AE321C"/>
    <w:rsid w:val="00AE3460"/>
    <w:rsid w:val="00AE3560"/>
    <w:rsid w:val="00AE4491"/>
    <w:rsid w:val="00AE58F2"/>
    <w:rsid w:val="00AE5A3B"/>
    <w:rsid w:val="00AE6958"/>
    <w:rsid w:val="00AE6FAC"/>
    <w:rsid w:val="00AE7C21"/>
    <w:rsid w:val="00AE7D6A"/>
    <w:rsid w:val="00AF097C"/>
    <w:rsid w:val="00AF0B30"/>
    <w:rsid w:val="00AF0C5B"/>
    <w:rsid w:val="00AF1079"/>
    <w:rsid w:val="00AF1D91"/>
    <w:rsid w:val="00AF24A5"/>
    <w:rsid w:val="00AF28EF"/>
    <w:rsid w:val="00AF313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1A40"/>
    <w:rsid w:val="00B02E70"/>
    <w:rsid w:val="00B05D80"/>
    <w:rsid w:val="00B070FB"/>
    <w:rsid w:val="00B07ABE"/>
    <w:rsid w:val="00B10F7F"/>
    <w:rsid w:val="00B11039"/>
    <w:rsid w:val="00B1203B"/>
    <w:rsid w:val="00B12506"/>
    <w:rsid w:val="00B12AAB"/>
    <w:rsid w:val="00B15F62"/>
    <w:rsid w:val="00B165F9"/>
    <w:rsid w:val="00B1686B"/>
    <w:rsid w:val="00B16B01"/>
    <w:rsid w:val="00B16B88"/>
    <w:rsid w:val="00B17447"/>
    <w:rsid w:val="00B17951"/>
    <w:rsid w:val="00B2068C"/>
    <w:rsid w:val="00B22380"/>
    <w:rsid w:val="00B22D99"/>
    <w:rsid w:val="00B24337"/>
    <w:rsid w:val="00B24F1A"/>
    <w:rsid w:val="00B25061"/>
    <w:rsid w:val="00B258EF"/>
    <w:rsid w:val="00B2685D"/>
    <w:rsid w:val="00B26ACE"/>
    <w:rsid w:val="00B26AFC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72F7"/>
    <w:rsid w:val="00B3778A"/>
    <w:rsid w:val="00B378DC"/>
    <w:rsid w:val="00B37FFA"/>
    <w:rsid w:val="00B40261"/>
    <w:rsid w:val="00B40773"/>
    <w:rsid w:val="00B413CB"/>
    <w:rsid w:val="00B42107"/>
    <w:rsid w:val="00B42201"/>
    <w:rsid w:val="00B43DD9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CA4"/>
    <w:rsid w:val="00B52B73"/>
    <w:rsid w:val="00B52F58"/>
    <w:rsid w:val="00B551FB"/>
    <w:rsid w:val="00B5524C"/>
    <w:rsid w:val="00B55B97"/>
    <w:rsid w:val="00B56569"/>
    <w:rsid w:val="00B56679"/>
    <w:rsid w:val="00B5682C"/>
    <w:rsid w:val="00B616EF"/>
    <w:rsid w:val="00B6198C"/>
    <w:rsid w:val="00B61DFA"/>
    <w:rsid w:val="00B61EFC"/>
    <w:rsid w:val="00B62100"/>
    <w:rsid w:val="00B62271"/>
    <w:rsid w:val="00B623CB"/>
    <w:rsid w:val="00B62C45"/>
    <w:rsid w:val="00B62E6D"/>
    <w:rsid w:val="00B62F02"/>
    <w:rsid w:val="00B639CE"/>
    <w:rsid w:val="00B63E81"/>
    <w:rsid w:val="00B64BA7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31B"/>
    <w:rsid w:val="00B70CB9"/>
    <w:rsid w:val="00B70CEB"/>
    <w:rsid w:val="00B70DB1"/>
    <w:rsid w:val="00B70DFD"/>
    <w:rsid w:val="00B716F7"/>
    <w:rsid w:val="00B717C3"/>
    <w:rsid w:val="00B72051"/>
    <w:rsid w:val="00B7243D"/>
    <w:rsid w:val="00B72C3E"/>
    <w:rsid w:val="00B753F6"/>
    <w:rsid w:val="00B7643B"/>
    <w:rsid w:val="00B77C89"/>
    <w:rsid w:val="00B80C78"/>
    <w:rsid w:val="00B80F95"/>
    <w:rsid w:val="00B811CB"/>
    <w:rsid w:val="00B828DC"/>
    <w:rsid w:val="00B82DDF"/>
    <w:rsid w:val="00B844D4"/>
    <w:rsid w:val="00B8545F"/>
    <w:rsid w:val="00B85B19"/>
    <w:rsid w:val="00B85CE6"/>
    <w:rsid w:val="00B863B4"/>
    <w:rsid w:val="00B86882"/>
    <w:rsid w:val="00B87483"/>
    <w:rsid w:val="00B879C2"/>
    <w:rsid w:val="00B87FA5"/>
    <w:rsid w:val="00B90241"/>
    <w:rsid w:val="00B90427"/>
    <w:rsid w:val="00B92A26"/>
    <w:rsid w:val="00B932C8"/>
    <w:rsid w:val="00B93335"/>
    <w:rsid w:val="00B95162"/>
    <w:rsid w:val="00B9627F"/>
    <w:rsid w:val="00B97DEB"/>
    <w:rsid w:val="00B97F17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3498"/>
    <w:rsid w:val="00BA426A"/>
    <w:rsid w:val="00BA4544"/>
    <w:rsid w:val="00BA48AA"/>
    <w:rsid w:val="00BA51A3"/>
    <w:rsid w:val="00BA539A"/>
    <w:rsid w:val="00BA5D0F"/>
    <w:rsid w:val="00BA7538"/>
    <w:rsid w:val="00BA7811"/>
    <w:rsid w:val="00BB0E15"/>
    <w:rsid w:val="00BB18C3"/>
    <w:rsid w:val="00BB1FBD"/>
    <w:rsid w:val="00BB321D"/>
    <w:rsid w:val="00BB4C47"/>
    <w:rsid w:val="00BB4E87"/>
    <w:rsid w:val="00BB50B6"/>
    <w:rsid w:val="00BB55BB"/>
    <w:rsid w:val="00BB580B"/>
    <w:rsid w:val="00BB5A37"/>
    <w:rsid w:val="00BB5FBE"/>
    <w:rsid w:val="00BB60DA"/>
    <w:rsid w:val="00BB622D"/>
    <w:rsid w:val="00BB63F7"/>
    <w:rsid w:val="00BB6D80"/>
    <w:rsid w:val="00BB72F4"/>
    <w:rsid w:val="00BC0252"/>
    <w:rsid w:val="00BC05D0"/>
    <w:rsid w:val="00BC12E9"/>
    <w:rsid w:val="00BC1453"/>
    <w:rsid w:val="00BC14E8"/>
    <w:rsid w:val="00BC2416"/>
    <w:rsid w:val="00BC245A"/>
    <w:rsid w:val="00BC341F"/>
    <w:rsid w:val="00BC40B0"/>
    <w:rsid w:val="00BC4529"/>
    <w:rsid w:val="00BC550E"/>
    <w:rsid w:val="00BC6226"/>
    <w:rsid w:val="00BC6715"/>
    <w:rsid w:val="00BC6F18"/>
    <w:rsid w:val="00BC732B"/>
    <w:rsid w:val="00BD09C6"/>
    <w:rsid w:val="00BD0ADC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0FC0"/>
    <w:rsid w:val="00BE20B9"/>
    <w:rsid w:val="00BE2318"/>
    <w:rsid w:val="00BE599E"/>
    <w:rsid w:val="00BE5AE1"/>
    <w:rsid w:val="00BE5C41"/>
    <w:rsid w:val="00BE5D14"/>
    <w:rsid w:val="00BE623C"/>
    <w:rsid w:val="00BE62F7"/>
    <w:rsid w:val="00BE66A1"/>
    <w:rsid w:val="00BE6DDC"/>
    <w:rsid w:val="00BF05D7"/>
    <w:rsid w:val="00BF0AD6"/>
    <w:rsid w:val="00BF0FE1"/>
    <w:rsid w:val="00BF20D5"/>
    <w:rsid w:val="00BF23F2"/>
    <w:rsid w:val="00BF33AD"/>
    <w:rsid w:val="00BF445D"/>
    <w:rsid w:val="00BF503B"/>
    <w:rsid w:val="00BF561A"/>
    <w:rsid w:val="00BF72AA"/>
    <w:rsid w:val="00BF79CA"/>
    <w:rsid w:val="00C005CF"/>
    <w:rsid w:val="00C005E2"/>
    <w:rsid w:val="00C009F3"/>
    <w:rsid w:val="00C0227A"/>
    <w:rsid w:val="00C0252B"/>
    <w:rsid w:val="00C03570"/>
    <w:rsid w:val="00C036DF"/>
    <w:rsid w:val="00C03925"/>
    <w:rsid w:val="00C055F4"/>
    <w:rsid w:val="00C05BF6"/>
    <w:rsid w:val="00C06293"/>
    <w:rsid w:val="00C0669F"/>
    <w:rsid w:val="00C06F2D"/>
    <w:rsid w:val="00C07260"/>
    <w:rsid w:val="00C07993"/>
    <w:rsid w:val="00C07C6F"/>
    <w:rsid w:val="00C07EEF"/>
    <w:rsid w:val="00C07F4D"/>
    <w:rsid w:val="00C10010"/>
    <w:rsid w:val="00C102A9"/>
    <w:rsid w:val="00C1046A"/>
    <w:rsid w:val="00C10752"/>
    <w:rsid w:val="00C108F3"/>
    <w:rsid w:val="00C11242"/>
    <w:rsid w:val="00C12DB5"/>
    <w:rsid w:val="00C13043"/>
    <w:rsid w:val="00C135CB"/>
    <w:rsid w:val="00C138BE"/>
    <w:rsid w:val="00C139CC"/>
    <w:rsid w:val="00C15D46"/>
    <w:rsid w:val="00C16F95"/>
    <w:rsid w:val="00C17A06"/>
    <w:rsid w:val="00C20525"/>
    <w:rsid w:val="00C20A5B"/>
    <w:rsid w:val="00C20EDC"/>
    <w:rsid w:val="00C231EB"/>
    <w:rsid w:val="00C23532"/>
    <w:rsid w:val="00C23AC1"/>
    <w:rsid w:val="00C23B16"/>
    <w:rsid w:val="00C247A2"/>
    <w:rsid w:val="00C253B6"/>
    <w:rsid w:val="00C25BF5"/>
    <w:rsid w:val="00C260CA"/>
    <w:rsid w:val="00C266B0"/>
    <w:rsid w:val="00C2684A"/>
    <w:rsid w:val="00C26922"/>
    <w:rsid w:val="00C26D21"/>
    <w:rsid w:val="00C27F6D"/>
    <w:rsid w:val="00C303DA"/>
    <w:rsid w:val="00C30689"/>
    <w:rsid w:val="00C3069D"/>
    <w:rsid w:val="00C30FC8"/>
    <w:rsid w:val="00C318A8"/>
    <w:rsid w:val="00C31F19"/>
    <w:rsid w:val="00C3234D"/>
    <w:rsid w:val="00C32818"/>
    <w:rsid w:val="00C33C19"/>
    <w:rsid w:val="00C3439D"/>
    <w:rsid w:val="00C3577D"/>
    <w:rsid w:val="00C35D1A"/>
    <w:rsid w:val="00C35ED4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473"/>
    <w:rsid w:val="00C454F8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23D3"/>
    <w:rsid w:val="00C53845"/>
    <w:rsid w:val="00C53CA0"/>
    <w:rsid w:val="00C542F4"/>
    <w:rsid w:val="00C55E55"/>
    <w:rsid w:val="00C56589"/>
    <w:rsid w:val="00C56FCC"/>
    <w:rsid w:val="00C57808"/>
    <w:rsid w:val="00C613F7"/>
    <w:rsid w:val="00C6140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38D6"/>
    <w:rsid w:val="00C73FDC"/>
    <w:rsid w:val="00C744DA"/>
    <w:rsid w:val="00C750A8"/>
    <w:rsid w:val="00C762B3"/>
    <w:rsid w:val="00C807E8"/>
    <w:rsid w:val="00C8093C"/>
    <w:rsid w:val="00C80C0F"/>
    <w:rsid w:val="00C8130A"/>
    <w:rsid w:val="00C8130F"/>
    <w:rsid w:val="00C81806"/>
    <w:rsid w:val="00C83AF4"/>
    <w:rsid w:val="00C84E2F"/>
    <w:rsid w:val="00C84ED7"/>
    <w:rsid w:val="00C85F4D"/>
    <w:rsid w:val="00C860AE"/>
    <w:rsid w:val="00C863C1"/>
    <w:rsid w:val="00C8695D"/>
    <w:rsid w:val="00C869DF"/>
    <w:rsid w:val="00C87004"/>
    <w:rsid w:val="00C8755C"/>
    <w:rsid w:val="00C87CEB"/>
    <w:rsid w:val="00C900DE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AA8"/>
    <w:rsid w:val="00C95C80"/>
    <w:rsid w:val="00C9788B"/>
    <w:rsid w:val="00CA110F"/>
    <w:rsid w:val="00CA177D"/>
    <w:rsid w:val="00CA1886"/>
    <w:rsid w:val="00CA2476"/>
    <w:rsid w:val="00CA2C0F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B2D"/>
    <w:rsid w:val="00CB2E6F"/>
    <w:rsid w:val="00CB39A0"/>
    <w:rsid w:val="00CB3C8D"/>
    <w:rsid w:val="00CB3E9E"/>
    <w:rsid w:val="00CB5AEA"/>
    <w:rsid w:val="00CB5DE8"/>
    <w:rsid w:val="00CB6029"/>
    <w:rsid w:val="00CB6627"/>
    <w:rsid w:val="00CB748D"/>
    <w:rsid w:val="00CC0688"/>
    <w:rsid w:val="00CC1969"/>
    <w:rsid w:val="00CC19FF"/>
    <w:rsid w:val="00CC217D"/>
    <w:rsid w:val="00CC24E2"/>
    <w:rsid w:val="00CC2818"/>
    <w:rsid w:val="00CC290F"/>
    <w:rsid w:val="00CC314E"/>
    <w:rsid w:val="00CC3565"/>
    <w:rsid w:val="00CC3899"/>
    <w:rsid w:val="00CC4CCF"/>
    <w:rsid w:val="00CC4EB9"/>
    <w:rsid w:val="00CC55EB"/>
    <w:rsid w:val="00CC5746"/>
    <w:rsid w:val="00CC6119"/>
    <w:rsid w:val="00CC62FF"/>
    <w:rsid w:val="00CC6C15"/>
    <w:rsid w:val="00CC7579"/>
    <w:rsid w:val="00CC7933"/>
    <w:rsid w:val="00CC7CD2"/>
    <w:rsid w:val="00CD0914"/>
    <w:rsid w:val="00CD160E"/>
    <w:rsid w:val="00CD2B3A"/>
    <w:rsid w:val="00CD2BD8"/>
    <w:rsid w:val="00CD3596"/>
    <w:rsid w:val="00CD383D"/>
    <w:rsid w:val="00CD3AB0"/>
    <w:rsid w:val="00CD406F"/>
    <w:rsid w:val="00CD4072"/>
    <w:rsid w:val="00CD54FB"/>
    <w:rsid w:val="00CD555E"/>
    <w:rsid w:val="00CD57A5"/>
    <w:rsid w:val="00CD61E3"/>
    <w:rsid w:val="00CD69F5"/>
    <w:rsid w:val="00CE035E"/>
    <w:rsid w:val="00CE0BDF"/>
    <w:rsid w:val="00CE1008"/>
    <w:rsid w:val="00CE1195"/>
    <w:rsid w:val="00CE2D56"/>
    <w:rsid w:val="00CE3288"/>
    <w:rsid w:val="00CE3312"/>
    <w:rsid w:val="00CE38CA"/>
    <w:rsid w:val="00CE51FE"/>
    <w:rsid w:val="00CE5ACB"/>
    <w:rsid w:val="00CE65C7"/>
    <w:rsid w:val="00CE71DD"/>
    <w:rsid w:val="00CE745F"/>
    <w:rsid w:val="00CE74CB"/>
    <w:rsid w:val="00CF0450"/>
    <w:rsid w:val="00CF1BAB"/>
    <w:rsid w:val="00CF1E42"/>
    <w:rsid w:val="00CF20AF"/>
    <w:rsid w:val="00CF41AA"/>
    <w:rsid w:val="00CF4B46"/>
    <w:rsid w:val="00CF4C2C"/>
    <w:rsid w:val="00CF5075"/>
    <w:rsid w:val="00CF561D"/>
    <w:rsid w:val="00CF6632"/>
    <w:rsid w:val="00CF66D9"/>
    <w:rsid w:val="00CF7096"/>
    <w:rsid w:val="00CF7699"/>
    <w:rsid w:val="00CF7AFD"/>
    <w:rsid w:val="00CF7D38"/>
    <w:rsid w:val="00D005CB"/>
    <w:rsid w:val="00D007CB"/>
    <w:rsid w:val="00D00862"/>
    <w:rsid w:val="00D015E1"/>
    <w:rsid w:val="00D017C7"/>
    <w:rsid w:val="00D01A49"/>
    <w:rsid w:val="00D02652"/>
    <w:rsid w:val="00D0407B"/>
    <w:rsid w:val="00D04B5A"/>
    <w:rsid w:val="00D073C4"/>
    <w:rsid w:val="00D07457"/>
    <w:rsid w:val="00D07A32"/>
    <w:rsid w:val="00D07B4F"/>
    <w:rsid w:val="00D1127E"/>
    <w:rsid w:val="00D11A8C"/>
    <w:rsid w:val="00D1225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09A9"/>
    <w:rsid w:val="00D212FC"/>
    <w:rsid w:val="00D21355"/>
    <w:rsid w:val="00D23417"/>
    <w:rsid w:val="00D23DCD"/>
    <w:rsid w:val="00D24D20"/>
    <w:rsid w:val="00D24E9A"/>
    <w:rsid w:val="00D24EA3"/>
    <w:rsid w:val="00D257CF"/>
    <w:rsid w:val="00D263F3"/>
    <w:rsid w:val="00D270AE"/>
    <w:rsid w:val="00D27262"/>
    <w:rsid w:val="00D276DE"/>
    <w:rsid w:val="00D27744"/>
    <w:rsid w:val="00D27F2D"/>
    <w:rsid w:val="00D315F9"/>
    <w:rsid w:val="00D31E69"/>
    <w:rsid w:val="00D31F54"/>
    <w:rsid w:val="00D32361"/>
    <w:rsid w:val="00D3445C"/>
    <w:rsid w:val="00D34E3F"/>
    <w:rsid w:val="00D360AB"/>
    <w:rsid w:val="00D364B7"/>
    <w:rsid w:val="00D36CFF"/>
    <w:rsid w:val="00D37611"/>
    <w:rsid w:val="00D40FCE"/>
    <w:rsid w:val="00D4184E"/>
    <w:rsid w:val="00D42352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BA9"/>
    <w:rsid w:val="00D45C28"/>
    <w:rsid w:val="00D46EB0"/>
    <w:rsid w:val="00D478F6"/>
    <w:rsid w:val="00D47EE9"/>
    <w:rsid w:val="00D5035F"/>
    <w:rsid w:val="00D50553"/>
    <w:rsid w:val="00D51586"/>
    <w:rsid w:val="00D51EBF"/>
    <w:rsid w:val="00D51FA0"/>
    <w:rsid w:val="00D5215F"/>
    <w:rsid w:val="00D521B0"/>
    <w:rsid w:val="00D529FC"/>
    <w:rsid w:val="00D52C01"/>
    <w:rsid w:val="00D52C05"/>
    <w:rsid w:val="00D530A3"/>
    <w:rsid w:val="00D5388E"/>
    <w:rsid w:val="00D53C9F"/>
    <w:rsid w:val="00D53E19"/>
    <w:rsid w:val="00D53F12"/>
    <w:rsid w:val="00D5529E"/>
    <w:rsid w:val="00D554D5"/>
    <w:rsid w:val="00D55D6D"/>
    <w:rsid w:val="00D56378"/>
    <w:rsid w:val="00D56540"/>
    <w:rsid w:val="00D56A2F"/>
    <w:rsid w:val="00D5787B"/>
    <w:rsid w:val="00D60694"/>
    <w:rsid w:val="00D60C3A"/>
    <w:rsid w:val="00D60C46"/>
    <w:rsid w:val="00D60EB2"/>
    <w:rsid w:val="00D611BA"/>
    <w:rsid w:val="00D61B93"/>
    <w:rsid w:val="00D61E4F"/>
    <w:rsid w:val="00D627BD"/>
    <w:rsid w:val="00D62932"/>
    <w:rsid w:val="00D62E75"/>
    <w:rsid w:val="00D63B3F"/>
    <w:rsid w:val="00D65552"/>
    <w:rsid w:val="00D657BB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EB8"/>
    <w:rsid w:val="00D75F6B"/>
    <w:rsid w:val="00D7677D"/>
    <w:rsid w:val="00D77341"/>
    <w:rsid w:val="00D77596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21"/>
    <w:rsid w:val="00D8676F"/>
    <w:rsid w:val="00D87A98"/>
    <w:rsid w:val="00D9075C"/>
    <w:rsid w:val="00D91338"/>
    <w:rsid w:val="00D930E4"/>
    <w:rsid w:val="00D935D2"/>
    <w:rsid w:val="00D94502"/>
    <w:rsid w:val="00D94B28"/>
    <w:rsid w:val="00D94E64"/>
    <w:rsid w:val="00D9595E"/>
    <w:rsid w:val="00D9627A"/>
    <w:rsid w:val="00D96FC1"/>
    <w:rsid w:val="00D97263"/>
    <w:rsid w:val="00D9789A"/>
    <w:rsid w:val="00D97D27"/>
    <w:rsid w:val="00D97D49"/>
    <w:rsid w:val="00DA089E"/>
    <w:rsid w:val="00DA126E"/>
    <w:rsid w:val="00DA1CB9"/>
    <w:rsid w:val="00DA1CBE"/>
    <w:rsid w:val="00DA27D7"/>
    <w:rsid w:val="00DA2FAA"/>
    <w:rsid w:val="00DA3990"/>
    <w:rsid w:val="00DA3AE5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334"/>
    <w:rsid w:val="00DB5E32"/>
    <w:rsid w:val="00DB67A6"/>
    <w:rsid w:val="00DB68AE"/>
    <w:rsid w:val="00DC1689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5CA"/>
    <w:rsid w:val="00DC6968"/>
    <w:rsid w:val="00DC6CA3"/>
    <w:rsid w:val="00DC6E3B"/>
    <w:rsid w:val="00DC7F42"/>
    <w:rsid w:val="00DD0F10"/>
    <w:rsid w:val="00DD12DA"/>
    <w:rsid w:val="00DD131F"/>
    <w:rsid w:val="00DD22FE"/>
    <w:rsid w:val="00DD26C4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927"/>
    <w:rsid w:val="00DE0B3D"/>
    <w:rsid w:val="00DE0CFA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1A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770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E00B96"/>
    <w:rsid w:val="00E00F45"/>
    <w:rsid w:val="00E010C2"/>
    <w:rsid w:val="00E01585"/>
    <w:rsid w:val="00E01951"/>
    <w:rsid w:val="00E019F5"/>
    <w:rsid w:val="00E0239F"/>
    <w:rsid w:val="00E02A63"/>
    <w:rsid w:val="00E02DA4"/>
    <w:rsid w:val="00E03240"/>
    <w:rsid w:val="00E03396"/>
    <w:rsid w:val="00E0398D"/>
    <w:rsid w:val="00E03E13"/>
    <w:rsid w:val="00E03F05"/>
    <w:rsid w:val="00E04117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07C21"/>
    <w:rsid w:val="00E10739"/>
    <w:rsid w:val="00E13480"/>
    <w:rsid w:val="00E142E0"/>
    <w:rsid w:val="00E14378"/>
    <w:rsid w:val="00E14FC7"/>
    <w:rsid w:val="00E16BE4"/>
    <w:rsid w:val="00E170FF"/>
    <w:rsid w:val="00E2040C"/>
    <w:rsid w:val="00E2054F"/>
    <w:rsid w:val="00E20BF0"/>
    <w:rsid w:val="00E21D10"/>
    <w:rsid w:val="00E226C5"/>
    <w:rsid w:val="00E23936"/>
    <w:rsid w:val="00E23AA8"/>
    <w:rsid w:val="00E24F85"/>
    <w:rsid w:val="00E25017"/>
    <w:rsid w:val="00E2526F"/>
    <w:rsid w:val="00E26150"/>
    <w:rsid w:val="00E262EA"/>
    <w:rsid w:val="00E26679"/>
    <w:rsid w:val="00E26DE0"/>
    <w:rsid w:val="00E27B20"/>
    <w:rsid w:val="00E27DBE"/>
    <w:rsid w:val="00E3047A"/>
    <w:rsid w:val="00E30C34"/>
    <w:rsid w:val="00E31028"/>
    <w:rsid w:val="00E314FD"/>
    <w:rsid w:val="00E31A75"/>
    <w:rsid w:val="00E31D50"/>
    <w:rsid w:val="00E3203C"/>
    <w:rsid w:val="00E3233A"/>
    <w:rsid w:val="00E326A7"/>
    <w:rsid w:val="00E32D16"/>
    <w:rsid w:val="00E33070"/>
    <w:rsid w:val="00E334AF"/>
    <w:rsid w:val="00E3397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726D"/>
    <w:rsid w:val="00E41A4A"/>
    <w:rsid w:val="00E41E8F"/>
    <w:rsid w:val="00E42195"/>
    <w:rsid w:val="00E434EC"/>
    <w:rsid w:val="00E44331"/>
    <w:rsid w:val="00E47931"/>
    <w:rsid w:val="00E47EE0"/>
    <w:rsid w:val="00E503B1"/>
    <w:rsid w:val="00E503C4"/>
    <w:rsid w:val="00E504AD"/>
    <w:rsid w:val="00E512A8"/>
    <w:rsid w:val="00E5285D"/>
    <w:rsid w:val="00E53227"/>
    <w:rsid w:val="00E538E8"/>
    <w:rsid w:val="00E54207"/>
    <w:rsid w:val="00E54550"/>
    <w:rsid w:val="00E54E16"/>
    <w:rsid w:val="00E563B3"/>
    <w:rsid w:val="00E563B8"/>
    <w:rsid w:val="00E56EF4"/>
    <w:rsid w:val="00E574A4"/>
    <w:rsid w:val="00E57AE9"/>
    <w:rsid w:val="00E57D04"/>
    <w:rsid w:val="00E60024"/>
    <w:rsid w:val="00E6048F"/>
    <w:rsid w:val="00E60ACA"/>
    <w:rsid w:val="00E60AF9"/>
    <w:rsid w:val="00E6243C"/>
    <w:rsid w:val="00E64822"/>
    <w:rsid w:val="00E6498D"/>
    <w:rsid w:val="00E651BA"/>
    <w:rsid w:val="00E65CB6"/>
    <w:rsid w:val="00E661E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2BF4"/>
    <w:rsid w:val="00E73D27"/>
    <w:rsid w:val="00E73D71"/>
    <w:rsid w:val="00E743DA"/>
    <w:rsid w:val="00E74693"/>
    <w:rsid w:val="00E762EE"/>
    <w:rsid w:val="00E766B5"/>
    <w:rsid w:val="00E76A85"/>
    <w:rsid w:val="00E77B00"/>
    <w:rsid w:val="00E808BE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4F1A"/>
    <w:rsid w:val="00E86266"/>
    <w:rsid w:val="00E86E5A"/>
    <w:rsid w:val="00E87564"/>
    <w:rsid w:val="00E878B1"/>
    <w:rsid w:val="00E9092B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558"/>
    <w:rsid w:val="00EC6DD6"/>
    <w:rsid w:val="00EC7C72"/>
    <w:rsid w:val="00ED04A0"/>
    <w:rsid w:val="00ED0591"/>
    <w:rsid w:val="00ED060A"/>
    <w:rsid w:val="00ED0EAC"/>
    <w:rsid w:val="00ED204E"/>
    <w:rsid w:val="00ED23C1"/>
    <w:rsid w:val="00ED2B18"/>
    <w:rsid w:val="00ED47A8"/>
    <w:rsid w:val="00ED4DB4"/>
    <w:rsid w:val="00ED7104"/>
    <w:rsid w:val="00EE013E"/>
    <w:rsid w:val="00EE07F2"/>
    <w:rsid w:val="00EE0AD4"/>
    <w:rsid w:val="00EE10A6"/>
    <w:rsid w:val="00EE1A82"/>
    <w:rsid w:val="00EE268E"/>
    <w:rsid w:val="00EE3318"/>
    <w:rsid w:val="00EE4921"/>
    <w:rsid w:val="00EE57EE"/>
    <w:rsid w:val="00EE5E71"/>
    <w:rsid w:val="00EE5F76"/>
    <w:rsid w:val="00EE611D"/>
    <w:rsid w:val="00EE6547"/>
    <w:rsid w:val="00EE7102"/>
    <w:rsid w:val="00EE7289"/>
    <w:rsid w:val="00EF0692"/>
    <w:rsid w:val="00EF0E89"/>
    <w:rsid w:val="00EF1B34"/>
    <w:rsid w:val="00EF227B"/>
    <w:rsid w:val="00EF2634"/>
    <w:rsid w:val="00EF380C"/>
    <w:rsid w:val="00EF44FE"/>
    <w:rsid w:val="00EF4540"/>
    <w:rsid w:val="00EF4965"/>
    <w:rsid w:val="00EF5B3D"/>
    <w:rsid w:val="00EF76B1"/>
    <w:rsid w:val="00EF79F9"/>
    <w:rsid w:val="00F00092"/>
    <w:rsid w:val="00F0029C"/>
    <w:rsid w:val="00F006FC"/>
    <w:rsid w:val="00F00992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521"/>
    <w:rsid w:val="00F03F13"/>
    <w:rsid w:val="00F042E1"/>
    <w:rsid w:val="00F047FD"/>
    <w:rsid w:val="00F058DD"/>
    <w:rsid w:val="00F05AD2"/>
    <w:rsid w:val="00F05B22"/>
    <w:rsid w:val="00F074B2"/>
    <w:rsid w:val="00F075A7"/>
    <w:rsid w:val="00F102B9"/>
    <w:rsid w:val="00F11021"/>
    <w:rsid w:val="00F11B9C"/>
    <w:rsid w:val="00F11E9F"/>
    <w:rsid w:val="00F11F69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7A1"/>
    <w:rsid w:val="00F23863"/>
    <w:rsid w:val="00F23CA7"/>
    <w:rsid w:val="00F241D9"/>
    <w:rsid w:val="00F2605F"/>
    <w:rsid w:val="00F26065"/>
    <w:rsid w:val="00F26174"/>
    <w:rsid w:val="00F26C5F"/>
    <w:rsid w:val="00F26DE2"/>
    <w:rsid w:val="00F2795B"/>
    <w:rsid w:val="00F30110"/>
    <w:rsid w:val="00F302DD"/>
    <w:rsid w:val="00F30480"/>
    <w:rsid w:val="00F3083F"/>
    <w:rsid w:val="00F30A3B"/>
    <w:rsid w:val="00F312FD"/>
    <w:rsid w:val="00F313ED"/>
    <w:rsid w:val="00F32482"/>
    <w:rsid w:val="00F32705"/>
    <w:rsid w:val="00F32A66"/>
    <w:rsid w:val="00F32B49"/>
    <w:rsid w:val="00F33441"/>
    <w:rsid w:val="00F33AFB"/>
    <w:rsid w:val="00F34A57"/>
    <w:rsid w:val="00F36030"/>
    <w:rsid w:val="00F36827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63D"/>
    <w:rsid w:val="00F528EA"/>
    <w:rsid w:val="00F531EB"/>
    <w:rsid w:val="00F5408D"/>
    <w:rsid w:val="00F55305"/>
    <w:rsid w:val="00F56007"/>
    <w:rsid w:val="00F56835"/>
    <w:rsid w:val="00F606AC"/>
    <w:rsid w:val="00F60CFE"/>
    <w:rsid w:val="00F613CD"/>
    <w:rsid w:val="00F61760"/>
    <w:rsid w:val="00F626FD"/>
    <w:rsid w:val="00F62987"/>
    <w:rsid w:val="00F62A39"/>
    <w:rsid w:val="00F63C34"/>
    <w:rsid w:val="00F64535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A1F"/>
    <w:rsid w:val="00F72C0C"/>
    <w:rsid w:val="00F73935"/>
    <w:rsid w:val="00F74135"/>
    <w:rsid w:val="00F746EC"/>
    <w:rsid w:val="00F74CFF"/>
    <w:rsid w:val="00F767EC"/>
    <w:rsid w:val="00F76A34"/>
    <w:rsid w:val="00F770A9"/>
    <w:rsid w:val="00F770AA"/>
    <w:rsid w:val="00F81DFD"/>
    <w:rsid w:val="00F82066"/>
    <w:rsid w:val="00F84C6F"/>
    <w:rsid w:val="00F84D64"/>
    <w:rsid w:val="00F85431"/>
    <w:rsid w:val="00F909DA"/>
    <w:rsid w:val="00F91327"/>
    <w:rsid w:val="00F9206E"/>
    <w:rsid w:val="00F9245A"/>
    <w:rsid w:val="00F93644"/>
    <w:rsid w:val="00F93BE5"/>
    <w:rsid w:val="00F94174"/>
    <w:rsid w:val="00F9515F"/>
    <w:rsid w:val="00F9615D"/>
    <w:rsid w:val="00F96D8C"/>
    <w:rsid w:val="00F96DB0"/>
    <w:rsid w:val="00F96DFE"/>
    <w:rsid w:val="00F97675"/>
    <w:rsid w:val="00FA0513"/>
    <w:rsid w:val="00FA078E"/>
    <w:rsid w:val="00FA08B7"/>
    <w:rsid w:val="00FA0CED"/>
    <w:rsid w:val="00FA11B3"/>
    <w:rsid w:val="00FA1DEE"/>
    <w:rsid w:val="00FA223B"/>
    <w:rsid w:val="00FA251B"/>
    <w:rsid w:val="00FA3553"/>
    <w:rsid w:val="00FA471A"/>
    <w:rsid w:val="00FA587A"/>
    <w:rsid w:val="00FA5E05"/>
    <w:rsid w:val="00FA7DCD"/>
    <w:rsid w:val="00FA7ED5"/>
    <w:rsid w:val="00FB0D40"/>
    <w:rsid w:val="00FB1564"/>
    <w:rsid w:val="00FB1B3C"/>
    <w:rsid w:val="00FB1DA2"/>
    <w:rsid w:val="00FB29C1"/>
    <w:rsid w:val="00FB33C0"/>
    <w:rsid w:val="00FB46D0"/>
    <w:rsid w:val="00FB4927"/>
    <w:rsid w:val="00FB4947"/>
    <w:rsid w:val="00FB4B7B"/>
    <w:rsid w:val="00FB5251"/>
    <w:rsid w:val="00FB6A68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3C36"/>
    <w:rsid w:val="00FC4E72"/>
    <w:rsid w:val="00FC4F57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1A8"/>
    <w:rsid w:val="00FE3567"/>
    <w:rsid w:val="00FE3DA5"/>
    <w:rsid w:val="00FE4094"/>
    <w:rsid w:val="00FE416E"/>
    <w:rsid w:val="00FE45DB"/>
    <w:rsid w:val="00FE6128"/>
    <w:rsid w:val="00FE781C"/>
    <w:rsid w:val="00FF0151"/>
    <w:rsid w:val="00FF04A3"/>
    <w:rsid w:val="00FF11B9"/>
    <w:rsid w:val="00FF1B28"/>
    <w:rsid w:val="00FF1F7E"/>
    <w:rsid w:val="00FF1F91"/>
    <w:rsid w:val="00FF297D"/>
    <w:rsid w:val="00FF39FF"/>
    <w:rsid w:val="00FF3DF8"/>
    <w:rsid w:val="00FF3E4A"/>
    <w:rsid w:val="00FF3FE9"/>
    <w:rsid w:val="00FF408A"/>
    <w:rsid w:val="00FF433A"/>
    <w:rsid w:val="00FF4F8C"/>
    <w:rsid w:val="00FF652A"/>
    <w:rsid w:val="00FF6673"/>
    <w:rsid w:val="00FF6A15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49AC660E-7C88-49AD-B809-0C41A7BC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086309"/>
    <w:pPr>
      <w:widowControl w:val="0"/>
      <w:autoSpaceDE w:val="0"/>
      <w:autoSpaceDN w:val="0"/>
      <w:spacing w:after="180" w:line="240" w:lineRule="auto"/>
    </w:pPr>
    <w:rPr>
      <w:rFonts w:ascii="Times" w:eastAsia="맑은 고딕" w:hAnsi="Times" w:cs="Times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086309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086309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 w:cs="Times New Roman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 w:cs="Times New Roman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086309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086309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ascii="Times New Roman" w:eastAsia="Times New Roman" w:hAnsi="Times New Roman" w:cs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styleId="af0">
    <w:name w:val="Normal (Web)"/>
    <w:basedOn w:val="a"/>
    <w:link w:val="Char7"/>
    <w:locked/>
    <w:rsid w:val="00373137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  <w:lang w:val="en-US"/>
    </w:rPr>
  </w:style>
  <w:style w:type="character" w:customStyle="1" w:styleId="Char7">
    <w:name w:val="일반 (웹) Char"/>
    <w:basedOn w:val="a1"/>
    <w:link w:val="af0"/>
    <w:rsid w:val="00373137"/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0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5B5B4-E447-4947-A609-2D304E417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7</cp:revision>
  <cp:lastPrinted>2013-10-30T13:46:00Z</cp:lastPrinted>
  <dcterms:created xsi:type="dcterms:W3CDTF">2020-02-13T04:59:00Z</dcterms:created>
  <dcterms:modified xsi:type="dcterms:W3CDTF">2020-02-14T07:01:00Z</dcterms:modified>
</cp:coreProperties>
</file>